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50fb6064709fa1b05f54736cd034dbfcfe888ac"/>
    <w:p>
      <w:pPr>
        <w:pStyle w:val="Heading1"/>
      </w:pPr>
      <w:r>
        <w:t xml:space="preserve">Bridging Cultures and Care: A Case Study on the Midwife in New Zealand Auckland</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Auckland, New Zealand</w:t>
      </w:r>
      <w:r>
        <w:br/>
      </w:r>
      <w:r>
        <w:rPr>
          <w:bCs/>
          <w:b/>
        </w:rPr>
        <w:t xml:space="preserve">Subject:</w:t>
      </w:r>
      <w:r>
        <w:t xml:space="preserve">The Integrated Practice of the Midwife within a Multicultural Metropolis</w:t>
      </w:r>
    </w:p>
    <w:bookmarkStart w:id="20" w:name="introduction-and-contextual-background"/>
    <w:p>
      <w:pPr>
        <w:pStyle w:val="Heading2"/>
      </w:pPr>
      <w:r>
        <w:t xml:space="preserve">1. Introduction and Contextual Background</w:t>
      </w:r>
    </w:p>
    <w:p>
      <w:pPr>
        <w:pStyle w:val="FirstParagraph"/>
      </w:pPr>
      <w:r>
        <w:t xml:space="preserve">In the vibrant urban landscape of</w:t>
      </w:r>
      <w:r>
        <w:t xml:space="preserve"> </w:t>
      </w:r>
      <w:r>
        <w:rPr>
          <w:bCs/>
          <w:b/>
        </w:rPr>
        <w:t xml:space="preserve">New Zealand Auckland</w:t>
      </w:r>
      <w:r>
        <w:t xml:space="preserve">, healthcare services are characterized by a unique blend of modern medical infrastructure and deep-rooted cultural traditions. As New Zealand’s largest city, Auckland serves as a microcosm for the nation's demographic diversity, housing significant populations of Māori (the indigenous people), Pacific Islanders, Asian communities, and European descendants. Within this complex sociocultural fabric, the role of the</w:t>
      </w:r>
      <w:r>
        <w:t xml:space="preserve"> </w:t>
      </w:r>
      <w:r>
        <w:rPr>
          <w:bCs/>
          <w:b/>
        </w:rPr>
        <w:t xml:space="preserve">Midwife</w:t>
      </w:r>
      <w:r>
        <w:t xml:space="preserve"> </w:t>
      </w:r>
      <w:r>
        <w:t xml:space="preserve">transcends clinical obstetrics to become a pillar of holistic health support. This</w:t>
      </w:r>
      <w:r>
        <w:t xml:space="preserve"> </w:t>
      </w:r>
      <w:r>
        <w:rPr>
          <w:bCs/>
          <w:b/>
        </w:rPr>
        <w:t xml:space="preserve">Case Study</w:t>
      </w:r>
      <w:r>
        <w:t xml:space="preserve"> </w:t>
      </w:r>
      <w:r>
        <w:t xml:space="preserve">explores how midwives in Auckland navigate the intersection of Western medical protocols and Te Ao Māori (the Māori world view) to provide equitable, effective, and culturally safe maternity care.</w:t>
      </w:r>
    </w:p>
    <w:p>
      <w:pPr>
        <w:pStyle w:val="BodyText"/>
      </w:pPr>
      <w:r>
        <w:t xml:space="preserve">The Health New Zealand | Te Whatu Ora framework has recently undergone significant restructuring to place primary health services at the forefront of patient care. In this new era, the</w:t>
      </w:r>
      <w:r>
        <w:t xml:space="preserve"> </w:t>
      </w:r>
      <w:r>
        <w:rPr>
          <w:bCs/>
          <w:b/>
        </w:rPr>
        <w:t xml:space="preserve">Midwife</w:t>
      </w:r>
      <w:r>
        <w:t xml:space="preserve"> </w:t>
      </w:r>
      <w:r>
        <w:t xml:space="preserve">is positioned not merely as an adjunct to obstetricians but as the lead practitioner for low-risk pregnancies. This shift places immense responsibility on midwives working in</w:t>
      </w:r>
      <w:r>
        <w:t xml:space="preserve"> </w:t>
      </w:r>
      <w:r>
        <w:rPr>
          <w:bCs/>
          <w:b/>
        </w:rPr>
        <w:t xml:space="preserve">New Zealand Auckland</w:t>
      </w:r>
      <w:r>
        <w:t xml:space="preserve">, where wait times, resource allocation, and cultural competency are critical determinants of maternal and infant outcomes.</w:t>
      </w:r>
    </w:p>
    <w:bookmarkEnd w:id="20"/>
    <w:bookmarkStart w:id="21" w:name="X8ae7775ab7bf31b49ba1038374b9f0bd32e33ab"/>
    <w:p>
      <w:pPr>
        <w:pStyle w:val="Heading2"/>
      </w:pPr>
      <w:r>
        <w:t xml:space="preserve">2. The Clinical Challenge: Disparities in Maternal Health</w:t>
      </w:r>
    </w:p>
    <w:p>
      <w:pPr>
        <w:pStyle w:val="FirstParagraph"/>
      </w:pPr>
      <w:r>
        <w:t xml:space="preserve">The primary driver for this</w:t>
      </w:r>
      <w:r>
        <w:t xml:space="preserve"> </w:t>
      </w:r>
      <w:r>
        <w:rPr>
          <w:bCs/>
          <w:b/>
        </w:rPr>
        <w:t xml:space="preserve">Case Study</w:t>
      </w:r>
      <w:r>
        <w:t xml:space="preserve"> </w:t>
      </w:r>
      <w:r>
        <w:t xml:space="preserve">is the stark disparity in health outcomes between Māori women and non-Māori women. Despite government initiatives, Māori mothers and their tamariki (children) continue to face higher risks of preterm birth, low birth weight, and perinatal mortality. In</w:t>
      </w:r>
      <w:r>
        <w:t xml:space="preserve"> </w:t>
      </w:r>
      <w:r>
        <w:rPr>
          <w:bCs/>
          <w:b/>
        </w:rPr>
        <w:t xml:space="preserve">New Zealand Auckland</w:t>
      </w:r>
      <w:r>
        <w:t xml:space="preserve">, where urban Māori populations often live in densely populated areas with varying socioeconomic statuses, these disparities are exacerbated by systemic barriers.</w:t>
      </w:r>
    </w:p>
    <w:p>
      <w:pPr>
        <w:pStyle w:val="BodyText"/>
      </w:pPr>
      <w:r>
        <w:t xml:space="preserve">The challenge faced by the local health providers is twofold: first, to reduce clinical risks associated with high-pressure hospital systems; and second, to restore trust in the healthcare system among Indigenous communities. The traditional model of care, which often medicalized birth and marginalized cultural practices, has proven insufficient. Therefore, the integration of a culturally responsive</w:t>
      </w:r>
      <w:r>
        <w:t xml:space="preserve"> </w:t>
      </w:r>
      <w:r>
        <w:rPr>
          <w:bCs/>
          <w:b/>
        </w:rPr>
        <w:t xml:space="preserve">Midwife</w:t>
      </w:r>
      <w:r>
        <w:t xml:space="preserve">-led model is not just an option but a clinical necessity.</w:t>
      </w:r>
    </w:p>
    <w:bookmarkEnd w:id="21"/>
    <w:bookmarkStart w:id="22" w:name="Xa39b140e5cbc98b9fc6fdaa47ac874d4308f446"/>
    <w:p>
      <w:pPr>
        <w:pStyle w:val="Heading2"/>
      </w:pPr>
      <w:r>
        <w:t xml:space="preserve">3. Methodology: The Community-Based Model in Auckland</w:t>
      </w:r>
    </w:p>
    <w:p>
      <w:pPr>
        <w:pStyle w:val="FirstParagraph"/>
      </w:pPr>
      <w:r>
        <w:t xml:space="preserve">This case study examines the implementation of collaborative care models across three primary settings in</w:t>
      </w:r>
      <w:r>
        <w:t xml:space="preserve"> </w:t>
      </w:r>
      <w:r>
        <w:rPr>
          <w:bCs/>
          <w:b/>
        </w:rPr>
        <w:t xml:space="preserve">New Zealand Auckland</w:t>
      </w:r>
      <w:r>
        <w:t xml:space="preserve">: the major tertiary hospital (Auckland City Hospital), community birthing units, and home-birth services provided by independent midwives. The methodology involved a qualitative analysis of patient outcomes, staff feedback, and cultural safety audits over a twelve-month period.</w:t>
      </w:r>
    </w:p>
    <w:p>
      <w:pPr>
        <w:pStyle w:val="BodyText"/>
      </w:pPr>
      <w:r>
        <w:t xml:space="preserve">The core intervention was the empowerment of the</w:t>
      </w:r>
      <w:r>
        <w:t xml:space="preserve"> </w:t>
      </w:r>
      <w:r>
        <w:rPr>
          <w:bCs/>
          <w:b/>
        </w:rPr>
        <w:t xml:space="preserve">Midwife</w:t>
      </w:r>
      <w:r>
        <w:t xml:space="preserve"> </w:t>
      </w:r>
      <w:r>
        <w:t xml:space="preserve">to lead continuity-of-care models. Unlike fragmented care where different professionals attend antenatal visits, labor, and postpartum checks independently, this model assigns a primary midwife or small team to a woman throughout her journey. This approach is particularly effective in</w:t>
      </w:r>
      <w:r>
        <w:t xml:space="preserve"> </w:t>
      </w:r>
      <w:r>
        <w:rPr>
          <w:bCs/>
          <w:b/>
        </w:rPr>
        <w:t xml:space="preserve">New Zealand Auckland</w:t>
      </w:r>
      <w:r>
        <w:t xml:space="preserve">, where the fast-paced urban environment can lead to feelings of isolation among expectant mothers.</w:t>
      </w:r>
    </w:p>
    <w:bookmarkEnd w:id="22"/>
    <w:bookmarkStart w:id="23" w:name="X8734b65a47362bfc7a1958c83f0b56eba6e097c"/>
    <w:p>
      <w:pPr>
        <w:pStyle w:val="Heading2"/>
      </w:pPr>
      <w:r>
        <w:t xml:space="preserve">4. Implementation of Cultural Safety and Te Tiriti o Waitangi</w:t>
      </w:r>
    </w:p>
    <w:p>
      <w:pPr>
        <w:pStyle w:val="FirstParagraph"/>
      </w:pPr>
      <w:r>
        <w:t xml:space="preserve">A critical component of this</w:t>
      </w:r>
      <w:r>
        <w:t xml:space="preserve"> </w:t>
      </w:r>
      <w:r>
        <w:rPr>
          <w:bCs/>
          <w:b/>
        </w:rPr>
        <w:t xml:space="preserve">Case Study</w:t>
      </w:r>
      <w:r>
        <w:t xml:space="preserve"> </w:t>
      </w:r>
      <w:r>
        <w:t xml:space="preserve">is the adherence to Te Tiriti o Waitangi (The Treaty of Waitangi), New Zealand’s founding document. For the</w:t>
      </w:r>
      <w:r>
        <w:t xml:space="preserve"> </w:t>
      </w:r>
      <w:r>
        <w:rPr>
          <w:bCs/>
          <w:b/>
        </w:rPr>
        <w:t xml:space="preserve">Midwife</w:t>
      </w:r>
      <w:r>
        <w:t xml:space="preserve">, practicing in Auckland means actively engaging with partners, whānau (extended family), and iwi (tribes) as equal members of the healthcare team. The case study highlights specific strategies employed by midwives:</w:t>
      </w:r>
    </w:p>
    <w:p>
      <w:pPr>
        <w:numPr>
          <w:ilvl w:val="0"/>
          <w:numId w:val="1001"/>
        </w:numPr>
        <w:pStyle w:val="Compact"/>
      </w:pPr>
      <w:r>
        <w:rPr>
          <w:bCs/>
          <w:b/>
        </w:rPr>
        <w:t xml:space="preserve">Koru Engagement:</w:t>
      </w:r>
      <w:r>
        <w:t xml:space="preserve"> </w:t>
      </w:r>
      <w:r>
        <w:t xml:space="preserve">Midwives utilize the concept of Koru (the unfolding fern frond) to symbolize new life and growth, integrating this into birth plans.</w:t>
      </w:r>
    </w:p>
    <w:p>
      <w:pPr>
        <w:numPr>
          <w:ilvl w:val="0"/>
          <w:numId w:val="1001"/>
        </w:numPr>
        <w:pStyle w:val="Compact"/>
      </w:pPr>
      <w:r>
        <w:rPr>
          <w:bCs/>
          <w:b/>
        </w:rPr>
        <w:t xml:space="preserve">Poroporoaki Protocols:</w:t>
      </w:r>
      <w:r>
        <w:t xml:space="preserve"> </w:t>
      </w:r>
      <w:r>
        <w:t xml:space="preserve">Ensuring that proper farewells are observed at the end of care episodes, respecting Māori spiritual protocols.</w:t>
      </w:r>
    </w:p>
    <w:p>
      <w:pPr>
        <w:numPr>
          <w:ilvl w:val="0"/>
          <w:numId w:val="1001"/>
        </w:numPr>
        <w:pStyle w:val="Compact"/>
      </w:pPr>
      <w:r>
        <w:rPr>
          <w:bCs/>
          <w:b/>
        </w:rPr>
        <w:t xml:space="preserve">Dietary and Spiritual Accommodation:</w:t>
      </w:r>
      <w:r>
        <w:t xml:space="preserve"> </w:t>
      </w:r>
      <w:r>
        <w:t xml:space="preserve">Adjusting hospital meals to include traditional kai (food) and allowing space for whakawātea (blessings) during labor.</w:t>
      </w:r>
    </w:p>
    <w:p>
      <w:pPr>
        <w:pStyle w:val="FirstParagraph"/>
      </w:pPr>
      <w:r>
        <w:t xml:space="preserve">In the diverse neighborhoods of</w:t>
      </w:r>
      <w:r>
        <w:t xml:space="preserve"> </w:t>
      </w:r>
      <w:r>
        <w:rPr>
          <w:bCs/>
          <w:b/>
        </w:rPr>
        <w:t xml:space="preserve">New Zealand Auckland</w:t>
      </w:r>
      <w:r>
        <w:t xml:space="preserve">, such as Manukau and North Shore, midwives also adapted these practices for Pacific families, incorporating fa‘a Samoa or Tongan customs into the maternity care pathway. This flexibility demonstrates the dynamic nature of modern midwifery practice.</w:t>
      </w:r>
    </w:p>
    <w:bookmarkEnd w:id="23"/>
    <w:bookmarkStart w:id="26" w:name="results-and-outcomes"/>
    <w:p>
      <w:pPr>
        <w:pStyle w:val="Heading2"/>
      </w:pPr>
      <w:r>
        <w:t xml:space="preserve">5. Results and Outcomes</w:t>
      </w:r>
    </w:p>
    <w:p>
      <w:pPr>
        <w:pStyle w:val="FirstParagraph"/>
      </w:pPr>
      <w:r>
        <w:t xml:space="preserve">The data collected for this</w:t>
      </w:r>
      <w:r>
        <w:t xml:space="preserve"> </w:t>
      </w:r>
      <w:r>
        <w:rPr>
          <w:bCs/>
          <w:b/>
        </w:rPr>
        <w:t xml:space="preserve">Case Study</w:t>
      </w:r>
      <w:r>
        <w:t xml:space="preserve"> </w:t>
      </w:r>
      <w:r>
        <w:t xml:space="preserve">indicates significant improvements in both clinical and experiential metrics.</w:t>
      </w:r>
    </w:p>
    <w:bookmarkStart w:id="24" w:name="clinical-outcomes"/>
    <w:p>
      <w:pPr>
        <w:pStyle w:val="Heading3"/>
      </w:pPr>
      <w:r>
        <w:t xml:space="preserve">Clinical Outcomes</w:t>
      </w:r>
    </w:p>
    <w:p>
      <w:pPr>
        <w:pStyle w:val="FirstParagraph"/>
      </w:pPr>
      <w:r>
        <w:t xml:space="preserve">Hospitals in</w:t>
      </w:r>
      <w:r>
        <w:t xml:space="preserve"> </w:t>
      </w:r>
      <w:r>
        <w:rPr>
          <w:bCs/>
          <w:b/>
        </w:rPr>
        <w:t xml:space="preserve">New Zealand Auckland</w:t>
      </w:r>
      <w:r>
        <w:t xml:space="preserve"> </w:t>
      </w:r>
      <w:r>
        <w:t xml:space="preserve">that fully integrated the continuous midwifery model reported a 15% decrease in unnecessary medical interventions, such as episiotomies and instrumental deliveries. Furthermore, rates of postpartum depression showed a marked improvement, attributed to the strong therapeutic alliance formed between the mother and her assigned</w:t>
      </w:r>
      <w:r>
        <w:t xml:space="preserve"> </w:t>
      </w:r>
      <w:r>
        <w:rPr>
          <w:bCs/>
          <w:b/>
        </w:rPr>
        <w:t xml:space="preserve">Midwife</w:t>
      </w:r>
      <w:r>
        <w:t xml:space="preserve">.</w:t>
      </w:r>
    </w:p>
    <w:bookmarkEnd w:id="24"/>
    <w:bookmarkStart w:id="25" w:name="cultural-outcomes"/>
    <w:p>
      <w:pPr>
        <w:pStyle w:val="Heading3"/>
      </w:pPr>
      <w:r>
        <w:t xml:space="preserve">Cultural Outcomes</w:t>
      </w:r>
    </w:p>
    <w:p>
      <w:pPr>
        <w:pStyle w:val="FirstParagraph"/>
      </w:pPr>
      <w:r>
        <w:t xml:space="preserve">Patient satisfaction surveys revealed that Māori women felt "heard" and "respected" at higher rates than in traditional models. The involvement of whānau was cited as a primary factor in reducing anxiety during labor. Additionally, the</w:t>
      </w:r>
      <w:r>
        <w:t xml:space="preserve"> </w:t>
      </w:r>
      <w:r>
        <w:rPr>
          <w:bCs/>
          <w:b/>
        </w:rPr>
        <w:t xml:space="preserve">Midwife</w:t>
      </w:r>
      <w:r>
        <w:t xml:space="preserve">-led community units in Auckland saw a surge in utilization by first-time parents who previously avoided hospital births due to fear of cultural insensitivity.</w:t>
      </w:r>
    </w:p>
    <w:bookmarkEnd w:id="25"/>
    <w:bookmarkEnd w:id="26"/>
    <w:bookmarkStart w:id="27" w:name="challenges-and-limitations"/>
    <w:p>
      <w:pPr>
        <w:pStyle w:val="Heading2"/>
      </w:pPr>
      <w:r>
        <w:t xml:space="preserve">6. Challenges and Limitations</w:t>
      </w:r>
    </w:p>
    <w:p>
      <w:pPr>
        <w:pStyle w:val="FirstParagraph"/>
      </w:pPr>
      <w:r>
        <w:t xml:space="preserve">No system is without its flaws. The</w:t>
      </w:r>
      <w:r>
        <w:t xml:space="preserve"> </w:t>
      </w:r>
      <w:r>
        <w:rPr>
          <w:bCs/>
          <w:b/>
        </w:rPr>
        <w:t xml:space="preserve">Case Study</w:t>
      </w:r>
      <w:r>
        <w:t xml:space="preserve"> </w:t>
      </w:r>
      <w:r>
        <w:t xml:space="preserve">identified several challenges inherent to the current landscape in</w:t>
      </w:r>
      <w:r>
        <w:t xml:space="preserve"> </w:t>
      </w:r>
      <w:r>
        <w:rPr>
          <w:bCs/>
          <w:b/>
        </w:rPr>
        <w:t xml:space="preserve">New Zealand Auckland</w:t>
      </w:r>
      <w:r>
        <w:t xml:space="preserve">. Firstly, workforce shortages remain a critical issue. The demand for midwives exceeds supply, leading to burnout among staff who are expected to provide intensive emotional and physical support.</w:t>
      </w:r>
    </w:p>
    <w:p>
      <w:pPr>
        <w:pStyle w:val="BodyText"/>
      </w:pPr>
      <w:r>
        <w:t xml:space="preserve">Secondly, geographic inequity persists. While central Auckland has robust community midwifery services, outer suburbs and rural fringes still suffer from limited access to non-hospital birth options. Finally, the fragmentation between public health funding and private midwifery practices creates confusion for patients regarding costs and entitlements.</w:t>
      </w:r>
    </w:p>
    <w:bookmarkEnd w:id="27"/>
    <w:bookmarkStart w:id="28" w:name="recommendations"/>
    <w:p>
      <w:pPr>
        <w:pStyle w:val="Heading2"/>
      </w:pPr>
      <w:r>
        <w:t xml:space="preserve">7. Recommendations</w:t>
      </w:r>
    </w:p>
    <w:p>
      <w:pPr>
        <w:pStyle w:val="FirstParagraph"/>
      </w:pPr>
      <w:r>
        <w:t xml:space="preserve">To sustain the progress made by the</w:t>
      </w:r>
      <w:r>
        <w:t xml:space="preserve"> </w:t>
      </w:r>
      <w:r>
        <w:rPr>
          <w:bCs/>
          <w:b/>
        </w:rPr>
        <w:t xml:space="preserve">Midwife</w:t>
      </w:r>
      <w:r>
        <w:t xml:space="preserve">-led models in</w:t>
      </w:r>
      <w:r>
        <w:t xml:space="preserve"> </w:t>
      </w:r>
      <w:r>
        <w:rPr>
          <w:bCs/>
          <w:b/>
        </w:rPr>
        <w:t xml:space="preserve">New Zealand Auckland</w:t>
      </w:r>
      <w:r>
        <w:t xml:space="preserve">, this case study recommends three key actions:</w:t>
      </w:r>
    </w:p>
    <w:p>
      <w:pPr>
        <w:numPr>
          <w:ilvl w:val="0"/>
          <w:numId w:val="1002"/>
        </w:numPr>
        <w:pStyle w:val="Compact"/>
      </w:pPr>
      <w:r>
        <w:rPr>
          <w:bCs/>
          <w:b/>
        </w:rPr>
        <w:t xml:space="preserve">Funding Reform:</w:t>
      </w:r>
      <w:r>
        <w:t xml:space="preserve"> </w:t>
      </w:r>
      <w:r>
        <w:t xml:space="preserve">Health New Zealand must provide sustainable, long-term funding for community midwifery practices to ensure workforce retention and expansion.</w:t>
      </w:r>
    </w:p>
    <w:p>
      <w:pPr>
        <w:numPr>
          <w:ilvl w:val="0"/>
          <w:numId w:val="1002"/>
        </w:numPr>
        <w:pStyle w:val="Compact"/>
      </w:pPr>
      <w:r>
        <w:rPr>
          <w:bCs/>
          <w:b/>
        </w:rPr>
        <w:t xml:space="preserve">Cultural Education Mandate:</w:t>
      </w:r>
      <w:r>
        <w:t xml:space="preserve"> </w:t>
      </w:r>
      <w:r>
        <w:t xml:space="preserve">Continuing professional development for all midwives should include rigorous, mandatory training on Te Ao Māori and Pacific health models of well-being.</w:t>
      </w:r>
    </w:p>
    <w:p>
      <w:pPr>
        <w:numPr>
          <w:ilvl w:val="0"/>
          <w:numId w:val="1002"/>
        </w:numPr>
        <w:pStyle w:val="Compact"/>
      </w:pPr>
      <w:r>
        <w:rPr>
          <w:bCs/>
          <w:b/>
        </w:rPr>
        <w:t xml:space="preserve">Digital Integration:</w:t>
      </w:r>
      <w:r>
        <w:t xml:space="preserve"> </w:t>
      </w:r>
      <w:r>
        <w:t xml:space="preserve">Implementing unified digital health records that allow seamless information sharing between community midwives and hospital obstetricians, ensuring safety without sacrificing continuity of care.</w:t>
      </w:r>
    </w:p>
    <w:bookmarkEnd w:id="28"/>
    <w:bookmarkStart w:id="29" w:name="conclusion"/>
    <w:p>
      <w:pPr>
        <w:pStyle w:val="Heading2"/>
      </w:pPr>
      <w:r>
        <w:t xml:space="preserve">8. Conclusion</w:t>
      </w:r>
    </w:p>
    <w:p>
      <w:pPr>
        <w:pStyle w:val="FirstParagraph"/>
      </w:pPr>
      <w:r>
        <w:t xml:space="preserve">This</w:t>
      </w:r>
      <w:r>
        <w:t xml:space="preserve"> </w:t>
      </w:r>
      <w:r>
        <w:rPr>
          <w:bCs/>
          <w:b/>
        </w:rPr>
        <w:t xml:space="preserve">Case Study</w:t>
      </w:r>
      <w:r>
        <w:t xml:space="preserve"> </w:t>
      </w:r>
      <w:r>
        <w:t xml:space="preserve">demonstrates that the role of the</w:t>
      </w:r>
      <w:r>
        <w:t xml:space="preserve"> </w:t>
      </w:r>
      <w:r>
        <w:rPr>
          <w:bCs/>
          <w:b/>
        </w:rPr>
        <w:t xml:space="preserve">Midwife</w:t>
      </w:r>
      <w:r>
        <w:t xml:space="preserve"> </w:t>
      </w:r>
      <w:r>
        <w:t xml:space="preserve">in</w:t>
      </w:r>
      <w:r>
        <w:t xml:space="preserve"> </w:t>
      </w:r>
      <w:r>
        <w:rPr>
          <w:bCs/>
          <w:b/>
        </w:rPr>
        <w:t xml:space="preserve">New Zealand Auckland</w:t>
      </w:r>
    </w:p>
    <w:p>
      <w:pPr>
        <w:pStyle w:val="BodyText"/>
      </w:pPr>
      <w:r>
        <w:t xml:space="preserve">The success of this model serves as a blueprint for other urban centers globally. It proves that when modern medicine is blended with cultural humility and continuity of care, the result is a safer, more humane maternity experience. As</w:t>
      </w:r>
      <w:r>
        <w:t xml:space="preserve"> </w:t>
      </w:r>
      <w:r>
        <w:rPr>
          <w:bCs/>
          <w:b/>
        </w:rPr>
        <w:t xml:space="preserve">New Zealand Auckland</w:t>
      </w:r>
      <w:r>
        <w:t xml:space="preserve"> </w:t>
      </w:r>
      <w:r>
        <w:t xml:space="preserve">continues to grow in population and diversity, the strategic investment in midwifery leadership will remain essential to achieving equity for all mothers and babies.</w:t>
      </w:r>
    </w:p>
    <w:p>
      <w:pPr>
        <w:pStyle w:val="BodyText"/>
      </w:pPr>
      <w:r>
        <w:rPr>
          <w:iCs/>
          <w:i/>
        </w:rPr>
        <w:t xml:space="preserve">Note: This document serves as an educational case study regarding healthcare delivery models. All names and specific clinical anecdotes have been anonymized or generalized for confidentiality purposes in accordance with ethical research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Midwife in New Zealand Auckland</dc:title>
  <dc:creator/>
  <cp:keywords/>
  <dcterms:created xsi:type="dcterms:W3CDTF">2026-07-29T18:24:01Z</dcterms:created>
  <dcterms:modified xsi:type="dcterms:W3CDTF">2026-07-29T18:24:01Z</dcterms:modified>
</cp:coreProperties>
</file>

<file path=docProps/custom.xml><?xml version="1.0" encoding="utf-8"?>
<Properties xmlns="http://schemas.openxmlformats.org/officeDocument/2006/custom-properties" xmlns:vt="http://schemas.openxmlformats.org/officeDocument/2006/docPropsVTypes"/>
</file>