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Uganda</w:t>
      </w:r>
      <w:r>
        <w:t xml:space="preserve"> </w:t>
      </w:r>
      <w:r>
        <w:t xml:space="preserve">Kampala</w:t>
      </w:r>
    </w:p>
    <w:bookmarkStart w:id="29" w:name="X296702c117516c2170393b98fa3ff4ca649c3a6"/>
    <w:p>
      <w:pPr>
        <w:pStyle w:val="Heading1"/>
      </w:pPr>
      <w:r>
        <w:t xml:space="preserve">Case Study: The Critical Role of the Midwife in Uganda Kampala</w:t>
      </w:r>
    </w:p>
    <w:bookmarkStart w:id="20" w:name="executive-summary"/>
    <w:p>
      <w:pPr>
        <w:pStyle w:val="Heading2"/>
      </w:pPr>
      <w:r>
        <w:t xml:space="preserve">Executive Summary</w:t>
      </w:r>
    </w:p>
    <w:p>
      <w:pPr>
        <w:pStyle w:val="FirstParagraph"/>
      </w:pPr>
      <w:r>
        <w:t xml:space="preserve">This</w:t>
      </w:r>
    </w:p>
    <w:p>
      <w:pPr>
        <w:pStyle w:val="BodyText"/>
      </w:pPr>
      <w:r>
        <w:t xml:space="preserve">Case Study</w:t>
      </w:r>
    </w:p>
    <w:p>
      <w:pPr>
        <w:pStyle w:val="BodyText"/>
      </w:pPr>
      <w:r>
        <w:t xml:space="preserve">In response to this challenge, the integration of skilled midwifery care has emerged as a pivotal strategy. This document explores the multifaceted role of the</w:t>
      </w:r>
      <w:r>
        <w:t xml:space="preserve"> </w:t>
      </w:r>
      <w:r>
        <w:rPr>
          <w:bCs/>
          <w:b/>
        </w:rPr>
        <w:t xml:space="preserve">Midwife</w:t>
      </w:r>
      <w:r>
        <w:t xml:space="preserve"> </w:t>
      </w:r>
      <w:r>
        <w:t xml:space="preserve">within the public and private health sectors in</w:t>
      </w:r>
      <w:r>
        <w:t xml:space="preserve"> </w:t>
      </w:r>
      <w:r>
        <w:rPr>
          <w:bCs/>
          <w:b/>
        </w:rPr>
        <w:t xml:space="preserve">Uganda Kampala</w:t>
      </w:r>
      <w:r>
        <w:t xml:space="preserve">, analyzing how these professionals navigate systemic challenges while delivering life-saving interventions.</w:t>
      </w:r>
    </w:p>
    <w:bookmarkEnd w:id="20"/>
    <w:bookmarkStart w:id="21" w:name="X7c7257b80198be44facb9b524d6914d38eebf19"/>
    <w:p>
      <w:pPr>
        <w:pStyle w:val="Heading2"/>
      </w:pPr>
      <w:r>
        <w:t xml:space="preserve">Contextual Background: Healthcare in Uganda Kampala</w:t>
      </w:r>
    </w:p>
    <w:p>
      <w:pPr>
        <w:pStyle w:val="FirstParagraph"/>
      </w:pPr>
      <w:r>
        <w:t xml:space="preserve">The capital city,</w:t>
      </w:r>
    </w:p>
    <w:p>
      <w:pPr>
        <w:pStyle w:val="BodyText"/>
      </w:pPr>
      <w:r>
        <w:t xml:space="preserve">Kampala</w:t>
      </w:r>
    </w:p>
    <w:p>
      <w:pPr>
        <w:pStyle w:val="BodyText"/>
      </w:pPr>
      <w:r>
        <w:t xml:space="preserve">, serves as the administrative and economic hub of Uganda. While it possesses a higher concentration of healthcare infrastructure than rural districts, the gap between urban demand and accessible quality care remains significant. The maternal mortality rate in Uganda remains high, contributing to both morbidity and mortality rates associated with pregnancy-related complications such as postpartum hemorrhage, sepsis, hypertensive disorders of pregnancy (eclampsia), and obstructed labor.</w:t>
      </w:r>
      <w:r>
        <w:t xml:space="preserve"> </w:t>
      </w:r>
      <w:r>
        <w:t xml:space="preserve">In</w:t>
      </w:r>
    </w:p>
    <w:p>
      <w:pPr>
        <w:pStyle w:val="BodyText"/>
      </w:pPr>
      <w:r>
        <w:t xml:space="preserve">Uganda Kampala</w:t>
      </w:r>
    </w:p>
    <w:p>
      <w:pPr>
        <w:pStyle w:val="BodyText"/>
      </w:pPr>
      <w:r>
        <w:t xml:space="preserve">, the healthcare system is characterized by a mix of government-run facilities (such as Mulago National Referral Hospital), private hospitals, and mission-led clinics. The patient volume in public facilities is often overwhelming, leading to long wait times and resource constraints. Within this complex ecosystem, the</w:t>
      </w:r>
      <w:r>
        <w:t xml:space="preserve"> </w:t>
      </w:r>
      <w:r>
        <w:rPr>
          <w:bCs/>
          <w:b/>
        </w:rPr>
        <w:t xml:space="preserve">Midwife</w:t>
      </w:r>
      <w:r>
        <w:t xml:space="preserve"> </w:t>
      </w:r>
      <w:r>
        <w:t xml:space="preserve">stands as the first line of defense for women experiencing complications during childbirth.</w:t>
      </w:r>
    </w:p>
    <w:bookmarkEnd w:id="21"/>
    <w:bookmarkStart w:id="23" w:name="X1869548401c8df72a4423d343eed9f27fe3dc8e"/>
    <w:p>
      <w:pPr>
        <w:pStyle w:val="Heading2"/>
      </w:pPr>
      <w:r>
        <w:t xml:space="preserve">The Role of the Midwife in Clinical Practice</w:t>
      </w:r>
    </w:p>
    <w:p>
      <w:pPr>
        <w:pStyle w:val="FirstParagraph"/>
      </w:pPr>
      <w:r>
        <w:t xml:space="preserve">The definition and scope of practice for a</w:t>
      </w:r>
    </w:p>
    <w:p>
      <w:pPr>
        <w:pStyle w:val="BodyText"/>
      </w:pPr>
      <w:r>
        <w:t xml:space="preserve">Midwife</w:t>
      </w:r>
    </w:p>
    <w:p>
      <w:pPr>
        <w:pStyle w:val="BodyText"/>
      </w:pPr>
    </w:p>
    <w:p>
      <w:pPr>
        <w:pStyle w:val="BodyText"/>
      </w:pPr>
      <w:r>
        <w:t xml:space="preserve">In many urban centers like</w:t>
      </w:r>
    </w:p>
    <w:p>
      <w:pPr>
        <w:pStyle w:val="BodyText"/>
      </w:pPr>
      <w:r>
        <w:t xml:space="preserve">Kampala</w:t>
      </w:r>
    </w:p>
    <w:p>
      <w:pPr>
        <w:pStyle w:val="BodyText"/>
      </w:pPr>
      <w:r>
        <w:t xml:space="preserve">, midwives are trained to provide comprehensive antenatal care (ANC), skilled attendance during birth, and postnatal care (PNC). However, their role often extends beyond clinical procedures. They are frequently the primary providers of health education, nutritional guidance, and psychological support for expectant mothers.</w:t>
      </w:r>
    </w:p>
    <w:bookmarkStart w:id="22" w:name="clinical-responsibilities"/>
    <w:p>
      <w:pPr>
        <w:pStyle w:val="Heading3"/>
      </w:pPr>
      <w:r>
        <w:t xml:space="preserve">Clinical Responsibilities</w:t>
      </w:r>
    </w:p>
    <w:p>
      <w:pPr>
        <w:pStyle w:val="FirstParagraph"/>
      </w:pPr>
      <w:r>
        <w:t xml:space="preserve">The</w:t>
      </w:r>
    </w:p>
    <w:p>
      <w:pPr>
        <w:pStyle w:val="BodyText"/>
      </w:pPr>
      <w:r>
        <w:t xml:space="preserve">Midwife</w:t>
      </w:r>
    </w:p>
    <w:p>
      <w:pPr>
        <w:pStyle w:val="BodyText"/>
      </w:pPr>
      <w:r>
        <w:t xml:space="preserve">Furthermore, midwives in</w:t>
      </w:r>
    </w:p>
    <w:p>
      <w:pPr>
        <w:pStyle w:val="BodyText"/>
      </w:pPr>
      <w:r>
        <w:t xml:space="preserve">Kampala</w:t>
      </w:r>
    </w:p>
    <w:p>
      <w:pPr>
        <w:pStyle w:val="BodyText"/>
      </w:pPr>
    </w:p>
    <w:bookmarkEnd w:id="22"/>
    <w:bookmarkEnd w:id="23"/>
    <w:bookmarkStart w:id="24" w:name="X0e9796f390e48dab400d41d1e5bdd1132fa4d7a"/>
    <w:p>
      <w:pPr>
        <w:pStyle w:val="Heading2"/>
      </w:pPr>
      <w:r>
        <w:t xml:space="preserve">Socio-Cultural Dynamics and Community Trust</w:t>
      </w:r>
    </w:p>
    <w:p>
      <w:pPr>
        <w:pStyle w:val="FirstParagraph"/>
      </w:pPr>
      <w:r>
        <w:t xml:space="preserve">A unique aspect of the</w:t>
      </w:r>
    </w:p>
    <w:p>
      <w:pPr>
        <w:pStyle w:val="BodyText"/>
      </w:pPr>
      <w:r>
        <w:t xml:space="preserve">Midwife</w:t>
      </w:r>
    </w:p>
    <w:p>
      <w:pPr>
        <w:pStyle w:val="BodyText"/>
      </w:pPr>
      <w:r>
        <w:t xml:space="preserve">'s role in Uganda is the socio-cultural bridge they build. In many communities within</w:t>
      </w:r>
    </w:p>
    <w:p>
      <w:pPr>
        <w:pStyle w:val="BodyText"/>
      </w:pPr>
      <w:r>
        <w:t xml:space="preserve">The trust established between a midwife and a patient can influence health-seeking behaviors. When a</w:t>
      </w:r>
    </w:p>
    <w:p>
      <w:pPr>
        <w:pStyle w:val="BodyText"/>
      </w:pPr>
      <w:r>
        <w:t xml:space="preserve">Midwife</w:t>
      </w:r>
    </w:p>
    <w:p>
      <w:pPr>
        <w:pStyle w:val="BodyText"/>
      </w:pPr>
      <w:r>
        <w:t xml:space="preserve">communicates effectively and respectfully, patients are more likely to adhere to medical advice, such as attending all scheduled ANC visits or delivering in a facility rather than at home.</w:t>
      </w:r>
    </w:p>
    <w:p>
      <w:pPr>
        <w:pStyle w:val="BodyText"/>
      </w:pPr>
      <w:r>
        <w:t xml:space="preserve">Cultural beliefs regarding childbirth vary across the diverse ethnic groups residing in</w:t>
      </w:r>
    </w:p>
    <w:p>
      <w:pPr>
        <w:pStyle w:val="BodyText"/>
      </w:pPr>
      <w:r>
        <w:t xml:space="preserve">Uganda Kampala</w:t>
      </w:r>
    </w:p>
    <w:p>
      <w:pPr>
        <w:pStyle w:val="BodyText"/>
      </w:pPr>
      <w:r>
        <w:t xml:space="preserve">. Some traditional practices may conflict with modern medical protocols. Skilled midwives must navigate these sensitivities with cultural competence, ensuring that they respect patient autonomy while adhering to evidence-based medical standards. This balance is crucial for reducing stigma and encouraging the use of formal healthcare services.</w:t>
      </w:r>
    </w:p>
    <w:bookmarkEnd w:id="24"/>
    <w:bookmarkStart w:id="26" w:name="X90e71915227bd2b17c859d3230fa312af470a3b"/>
    <w:p>
      <w:pPr>
        <w:pStyle w:val="Heading2"/>
      </w:pPr>
      <w:r>
        <w:t xml:space="preserve">Challenges Faced by Midwives in Uganda Kampala</w:t>
      </w:r>
    </w:p>
    <w:p>
      <w:pPr>
        <w:pStyle w:val="FirstParagraph"/>
      </w:pPr>
      <w:r>
        <w:t xml:space="preserve">Despite their critical importance, midwives in</w:t>
      </w:r>
    </w:p>
    <w:p>
      <w:pPr>
        <w:pStyle w:val="BodyText"/>
      </w:pPr>
      <w:r>
        <w:t xml:space="preserve">Kampala</w:t>
      </w:r>
    </w:p>
    <w:p>
      <w:pPr>
        <w:pStyle w:val="BodyText"/>
      </w:pPr>
    </w:p>
    <w:p>
      <w:pPr>
        <w:pStyle w:val="BodyText"/>
      </w:pPr>
      <w:r>
        <w:t xml:space="preserve">H</w:t>
      </w:r>
    </w:p>
    <w:p>
      <w:pPr>
        <w:pStyle w:val="BodyText"/>
      </w:pPr>
      <w:r>
        <w:t xml:space="preserve">M</w:t>
      </w:r>
    </w:p>
    <w:p>
      <w:pPr>
        <w:pStyle w:val="BodyText"/>
      </w:pPr>
      <w:r>
        <w:t xml:space="preserve">The lack of essential supplies means that a midwife may be unable to perform a necessary procedure due to the absence of gloves, sutures, or emergency medications like oxytocin. This not only compromises patient safety but also leads to professional frustration and burnout among healthcare workers.</w:t>
      </w:r>
    </w:p>
    <w:bookmarkStart w:id="25" w:name="workload-and-staffing-shortages"/>
    <w:p>
      <w:pPr>
        <w:pStyle w:val="Heading3"/>
      </w:pPr>
      <w:r>
        <w:t xml:space="preserve">Workload and Staffing Shortages</w:t>
      </w:r>
    </w:p>
    <w:p>
      <w:pPr>
        <w:pStyle w:val="FirstParagraph"/>
      </w:pPr>
      <w:r>
        <w:t xml:space="preserve">Kampala</w:t>
      </w:r>
    </w:p>
    <w:p>
      <w:pPr>
        <w:pStyle w:val="BodyText"/>
      </w:pPr>
      <w:r>
        <w:t xml:space="preserve">The ratio of patients to midwives in public hospitals often exceeds international recommendations. A single</w:t>
      </w:r>
    </w:p>
    <w:p>
      <w:pPr>
        <w:pStyle w:val="BodyText"/>
      </w:pPr>
      <w:r>
        <w:t xml:space="preserve">Midwife</w:t>
      </w:r>
    </w:p>
    <w:bookmarkEnd w:id="25"/>
    <w:bookmarkEnd w:id="26"/>
    <w:bookmarkStart w:id="27" w:name="the-impact-on-maternal-health-outcomes"/>
    <w:p>
      <w:pPr>
        <w:pStyle w:val="Heading2"/>
      </w:pPr>
      <w:r>
        <w:t xml:space="preserve">The Impact on Maternal Health Outcomes</w:t>
      </w:r>
    </w:p>
    <w:p>
      <w:pPr>
        <w:pStyle w:val="FirstParagraph"/>
      </w:pPr>
      <w:r>
        <w:t xml:space="preserve">The presence of a skilled</w:t>
      </w:r>
    </w:p>
    <w:p>
      <w:pPr>
        <w:pStyle w:val="BodyText"/>
      </w:pPr>
      <w:r>
        <w:t xml:space="preserve">Midwife</w:t>
      </w:r>
    </w:p>
    <w:p>
      <w:pPr>
        <w:pStyle w:val="BodyText"/>
      </w:pPr>
      <w:r>
        <w:t xml:space="preserve">Cases where timely intervention by a midwife prevented fatal outcomes are common. For instance, the early detection of pre-eclampsia during ANC allows for proactive management, preventing seizures and death. Similarly, the ability to manage postpartum hemorrhage quickly can mean the difference between life and death.</w:t>
      </w:r>
    </w:p>
    <w:p>
      <w:pPr>
        <w:pStyle w:val="BodyText"/>
      </w:pPr>
      <w:r>
        <w:t xml:space="preserve">Data from health facilities in</w:t>
      </w:r>
    </w:p>
    <w:p>
      <w:pPr>
        <w:pStyle w:val="BodyText"/>
      </w:pPr>
    </w:p>
    <w:bookmarkEnd w:id="27"/>
    <w:bookmarkStart w:id="28" w:name="sustainability-and-future-directions"/>
    <w:p>
      <w:pPr>
        <w:pStyle w:val="Heading2"/>
      </w:pPr>
      <w:r>
        <w:t xml:space="preserve">Sustainability and Future Directions</w:t>
      </w:r>
    </w:p>
    <w:p>
      <w:pPr>
        <w:pStyle w:val="FirstParagraph"/>
      </w:pPr>
      <w:r>
        <w:t xml:space="preserve">To strengthen the impact of midwifery in</w:t>
      </w:r>
    </w:p>
    <w:p>
      <w:pPr>
        <w:pStyle w:val="BodyText"/>
      </w:pPr>
      <w:r>
        <w:t xml:space="preserve">Kampala</w:t>
      </w:r>
    </w:p>
    <w:p>
      <w:pPr>
        <w:pStyle w:val="BodyText"/>
      </w:pPr>
      <w:r>
        <w:t xml:space="preserve">, sustainable strategies are required. This includes:</w:t>
      </w:r>
    </w:p>
    <w:p>
      <w:pPr>
        <w:pStyle w:val="BodyText"/>
      </w:pPr>
      <w:r>
        <w:t xml:space="preserve">Investment in Education: Strengthening nursing and midwifery schools to ensure graduates are well-prepared for urban challenges.</w:t>
      </w:r>
    </w:p>
    <w:p>
      <w:pPr>
        <w:pStyle w:val="BodyText"/>
      </w:pPr>
      <w:r>
        <w:t xml:space="preserve">Poor Working Conditions: Addressing the staffing shortages and improving supply chain logistics to ensure that medical facilities are fully equipped.</w:t>
      </w:r>
    </w:p>
    <w:p>
      <w:pPr>
        <w:pStyle w:val="BodyText"/>
      </w:pPr>
      <w:r>
        <w:t xml:space="preserve">Policy Implementation: Enforcing policies that protect the rights and safety of healthcare workers, including fair compensation and reasonable working hours.</w:t>
      </w:r>
    </w:p>
    <w:p>
      <w:pPr>
        <w:pStyle w:val="BodyText"/>
      </w:pPr>
      <w:r>
        <w:t xml:space="preserve">C</w:t>
      </w:r>
    </w:p>
    <w:p>
      <w:pPr>
        <w:pStyle w:val="BodyText"/>
      </w:pPr>
      <w:r>
        <w:t xml:space="preserve">Kampala</w:t>
      </w:r>
    </w:p>
    <w:p>
      <w:pPr>
        <w:pStyle w:val="BodyText"/>
      </w:pPr>
      <w:r>
        <w:t xml:space="preserve">, where women from various socioeconomic backgrounds converge.Conclusion</w:t>
      </w:r>
    </w:p>
    <w:p>
      <w:pPr>
        <w:pStyle w:val="BodyText"/>
      </w:pPr>
      <w:r>
        <w:t xml:space="preserve">In conclusion, this case study highlights that the</w:t>
      </w:r>
    </w:p>
    <w:p>
      <w:pPr>
        <w:pStyle w:val="BodyText"/>
      </w:pPr>
      <w:r>
        <w:t xml:space="preserve">Midwife</w:t>
      </w:r>
    </w:p>
    <w:p>
      <w:pPr>
        <w:pStyle w:val="BodyText"/>
      </w:pPr>
      <w:r>
        <w:t xml:space="preserve">Their role is not merely clinical but also educational, emotional, and cultural. For</w:t>
      </w:r>
    </w:p>
    <w:p>
      <w:pPr>
        <w:pStyle w:val="BodyText"/>
      </w:pPr>
      <w:r>
        <w:t xml:space="preserve">The future of maternal health in Uganda hinges on the support and empowerment of these professionals. By investing in midwifery education, infrastructure, and workforce retention strategies within</w:t>
      </w:r>
    </w:p>
    <w:p>
      <w:pPr>
        <w:pStyle w:val="BodyText"/>
      </w:pPr>
      <w:r>
        <w:t xml:space="preserve">Kampala</w:t>
      </w:r>
    </w:p>
    <w:p>
      <w:pPr>
        <w:pStyle w:val="BodyText"/>
      </w:pPr>
      <w:r>
        <w:t xml:space="preserve">, stakeholders can ensure that every woman receives the skilled care she deserves during one of the most critical moments of her life. The</w:t>
      </w:r>
    </w:p>
    <w:p>
      <w:pPr>
        <w:pStyle w:val="BodyText"/>
      </w:pPr>
      <w:r>
        <w:t xml:space="preserve">Midwife</w:t>
      </w:r>
    </w:p>
    <w:p>
      <w:pPr>
        <w:pStyle w:val="BodyText"/>
      </w:pPr>
      <w:r>
        <w:t xml:space="preserve">is not just a healthcare provider; she is a cornerstone of community resilience and public health progress in Uganda.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Uganda Kampala</dc:title>
  <dc:creator/>
  <dc:language>en</dc:language>
  <cp:keywords/>
  <dcterms:created xsi:type="dcterms:W3CDTF">2026-07-29T07:51:42Z</dcterms:created>
  <dcterms:modified xsi:type="dcterms:W3CDTF">2026-07-29T07:51:42Z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