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Midwifery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7189618846c4fb5fedd40a78c0eed64e7ba0f9a"/>
    <w:p>
      <w:pPr>
        <w:pStyle w:val="Heading1"/>
      </w:pPr>
      <w:r>
        <w:t xml:space="preserve">Clinical and Community Case Study: Integrated Midwifery Care in United States San Francisco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San Francisco</w:t>
      </w:r>
      <w:r>
        <w:br/>
      </w:r>
      <w:r>
        <w:rPr>
          <w:bCs/>
          <w:b/>
        </w:rPr>
        <w:t xml:space="preserve">Subject:</w:t>
      </w:r>
      <w:r>
        <w:t xml:space="preserve">The Role and Impact of the Certified Nurse-Midwife (CNM) in an Urban Diverse Setting</w:t>
      </w:r>
    </w:p>
    <w:bookmarkStart w:id="20" w:name="introduction-and-context"/>
    <w:p>
      <w:pPr>
        <w:pStyle w:val="Heading2"/>
      </w:pPr>
      <w:r>
        <w:t xml:space="preserve">1. Introduction and Context</w:t>
      </w:r>
    </w:p>
    <w:p>
      <w:pPr>
        <w:pStyle w:val="FirstParagraph"/>
      </w:pPr>
      <w:r>
        <w:t xml:space="preserve">In the dynamic healthcare landscape of the United States, specifically within the metropolitan hub of United States San Francisco, reproductive health services face unique challenges. This</w:t>
      </w:r>
      <w:r>
        <w:t xml:space="preserve"> </w:t>
      </w:r>
      <w:r>
        <w:rPr>
          <w:iCs/>
          <w:i/>
          <w:bCs/>
          <w:b/>
        </w:rPr>
        <w:t xml:space="preserve">Case Study</w:t>
      </w:r>
      <w:r>
        <w:t xml:space="preserve"> </w:t>
      </w:r>
      <w:r>
        <w:t xml:space="preserve">examines the evolving role of professional care providers in this specific geographic context. The focus is placed squarely on the</w:t>
      </w:r>
      <w:r>
        <w:t xml:space="preserve"> </w:t>
      </w:r>
      <w:r>
        <w:rPr>
          <w:iCs/>
          <w:i/>
          <w:bCs/>
          <w:b/>
        </w:rPr>
        <w:t xml:space="preserve">Midwife</w:t>
      </w:r>
      <w:r>
        <w:t xml:space="preserve">, a critical component of holistic women’s health infrastructure. While global perceptions of a midwife may vary, in the United States San Francisco regulatory environment, this role is predominantly filled by Certified Nurse-Midwives (CNMs) and Certified Midwives (CMs) who operate under strict state licensure boards.</w:t>
      </w:r>
    </w:p>
    <w:p>
      <w:pPr>
        <w:pStyle w:val="BodyText"/>
      </w:pPr>
      <w:r>
        <w:t xml:space="preserve">This document explores how midwifery care intersects with the socioeconomic diversity of San Francisco. It analyzes patient outcomes, community integration, and the specific legal frameworks that define practice within California’s most populous county. The goal is to illustrate why integrating certified midwives into primary maternity care is not merely a cultural preference but a clinical necessity in urban centers like United States San Francisco.</w:t>
      </w:r>
    </w:p>
    <w:bookmarkEnd w:id="20"/>
    <w:bookmarkStart w:id="21" w:name="X4dc84c53551aba10c526a44bd401a5854b7a03d"/>
    <w:p>
      <w:pPr>
        <w:pStyle w:val="Heading2"/>
      </w:pPr>
      <w:r>
        <w:t xml:space="preserve">2. Profile of the Provider: The Modern Midwife</w:t>
      </w:r>
    </w:p>
    <w:p>
      <w:pPr>
        <w:pStyle w:val="FirstParagraph"/>
      </w:pPr>
      <w:r>
        <w:t xml:space="preserve">To understand the efficacy of care, one must first define the professional standard. In this case study, "Midwife" refers to a licensed healthcare provider with advanced training in pregnancy, childbirth, postpartum support, and newborn care. Unlike traditional lay birth attendants often associated with historical contexts, the modern midwife in United States San Francisco operates within a rigorous academic and clinical framework.</w:t>
      </w:r>
    </w:p>
    <w:p>
      <w:pPr>
        <w:pStyle w:val="BodyText"/>
      </w:pPr>
      <w:r>
        <w:t xml:space="preserve">Candidates for this role must possess either a Bachelor of Science in Nursing (BSN) followed by graduate-level nursing education or direct-entry master’s degrees accredited by the Accreditation Commission for Midwifery Education. This distinction is vital for insurance reimbursement and hospital collaboration privileges. The scope of practice includes:</w:t>
      </w:r>
    </w:p>
    <w:p>
      <w:pPr>
        <w:numPr>
          <w:ilvl w:val="0"/>
          <w:numId w:val="1001"/>
        </w:numPr>
        <w:pStyle w:val="Compact"/>
      </w:pPr>
      <w:r>
        <w:t xml:space="preserve">Prenatal screening and risk assessment.</w:t>
      </w:r>
    </w:p>
    <w:p>
      <w:pPr>
        <w:numPr>
          <w:ilvl w:val="0"/>
          <w:numId w:val="1001"/>
        </w:numPr>
        <w:pStyle w:val="Compact"/>
      </w:pPr>
      <w:r>
        <w:t xml:space="preserve">Management of low-risk labor and delivery.</w:t>
      </w:r>
    </w:p>
    <w:p>
      <w:pPr>
        <w:numPr>
          <w:ilvl w:val="0"/>
          <w:numId w:val="1001"/>
        </w:numPr>
        <w:pStyle w:val="Compact"/>
      </w:pPr>
      <w:r>
        <w:t xml:space="preserve">Gynecological care across the lifespan, including family planning.</w:t>
      </w:r>
    </w:p>
    <w:p>
      <w:pPr>
        <w:numPr>
          <w:ilvl w:val="0"/>
          <w:numId w:val="1001"/>
        </w:numPr>
        <w:pStyle w:val="Compact"/>
      </w:pPr>
      <w:r>
        <w:t xml:space="preserve">Prescriptive authority for medications related to reproductive health.</w:t>
      </w:r>
    </w:p>
    <w:p>
      <w:pPr>
        <w:pStyle w:val="FirstParagraph"/>
      </w:pPr>
      <w:r>
        <w:t xml:space="preserve">The philosophy underpinning this professional model emphasizes physiological birth as a normal life event, intervening medically only when pathology arises. This approach stands in contrast to high-intervention obstetrical models, offering patients in United States San Francisco an alternative that prioritizes autonomy and education.</w:t>
      </w:r>
    </w:p>
    <w:bookmarkEnd w:id="21"/>
    <w:bookmarkStart w:id="24" w:name="X49c2ef18aaf6a5cd9e6695c58dfae686e5624b2"/>
    <w:p>
      <w:pPr>
        <w:pStyle w:val="Heading2"/>
      </w:pPr>
      <w:r>
        <w:t xml:space="preserve">3. Geographic Specifics: The United States San Francisco Landscape</w:t>
      </w:r>
    </w:p>
    <w:p>
      <w:pPr>
        <w:pStyle w:val="FirstParagraph"/>
      </w:pPr>
      <w:r>
        <w:t xml:space="preserve">The setting of United States San Francisco presents distinct variables that influence midwifery practice. As a city with high housing costs, significant income inequality, and a highly educated population, the demographics are complex. A single patient cohort in a San Francisco clinic may include tech industry executives seeking home births, immigrant families navigating language barriers for their first prenatal visit, and transgender individuals requiring gender-affirming reproductive care.</w:t>
      </w:r>
    </w:p>
    <w:bookmarkStart w:id="22" w:name="access-and-equity"/>
    <w:p>
      <w:pPr>
        <w:pStyle w:val="Heading3"/>
      </w:pPr>
      <w:r>
        <w:t xml:space="preserve">3.1 Access and Equity</w:t>
      </w:r>
    </w:p>
    <w:p>
      <w:pPr>
        <w:pStyle w:val="FirstParagraph"/>
      </w:pPr>
      <w:r>
        <w:t xml:space="preserve">In United States San Francisco, access to maternity care is stratified by income. While high-end private practices exist in neighborhoods like Pacific Heights or Noe Valley, public health initiatives are crucial in districts like the Tenderloin or Bayview-Hunters Point. This case study highlights a community-based midwifery clinic operating in the latter areas. Here, the</w:t>
      </w:r>
      <w:r>
        <w:t xml:space="preserve"> </w:t>
      </w:r>
      <w:r>
        <w:rPr>
          <w:iCs/>
          <w:i/>
          <w:bCs/>
          <w:b/>
        </w:rPr>
        <w:t xml:space="preserve">Midwife</w:t>
      </w:r>
      <w:r>
        <w:t xml:space="preserve"> </w:t>
      </w:r>
      <w:r>
        <w:t xml:space="preserve">acts not just as a clinician but as an advocate, connecting patients with resources for housing stability and nutritional support.</w:t>
      </w:r>
    </w:p>
    <w:bookmarkEnd w:id="22"/>
    <w:bookmarkStart w:id="23" w:name="regulatory-environment-in-california"/>
    <w:p>
      <w:pPr>
        <w:pStyle w:val="Heading3"/>
      </w:pPr>
      <w:r>
        <w:t xml:space="preserve">3.2 Regulatory Environment in California</w:t>
      </w:r>
    </w:p>
    <w:p>
      <w:pPr>
        <w:pStyle w:val="FirstParagraph"/>
      </w:pPr>
      <w:r>
        <w:t xml:space="preserve">The practice of midwifery in the United States is governed by state law, but local implementation occurs at the county level. In California, CNMs can practice independently or collaboratively with physicians. In United States San Francisco, hospital policies vary significantly among institutions such as Zuckerberg San Francisco General Hospital (ZSFG) and Mount Zion Hospital. This case study notes that successful midwifery models in this city rely heavily on established collaborative agreements, ensuring seamless transfer of care if complications arise during labor.</w:t>
      </w:r>
    </w:p>
    <w:bookmarkEnd w:id="23"/>
    <w:bookmarkEnd w:id="24"/>
    <w:bookmarkStart w:id="25" w:name="clinical-case-scenario"/>
    <w:p>
      <w:pPr>
        <w:pStyle w:val="Heading2"/>
      </w:pPr>
      <w:r>
        <w:t xml:space="preserve">4. Clinical Case Scenario</w:t>
      </w:r>
    </w:p>
    <w:p>
      <w:pPr>
        <w:pStyle w:val="FirstParagraph"/>
      </w:pPr>
      <w:r>
        <w:t xml:space="preserve">To concretize the analysis, we examine a representative patient profile derived from aggregated clinic data in United States San Francisco.</w:t>
      </w:r>
    </w:p>
    <w:p>
      <w:pPr>
        <w:pStyle w:val="BodyText"/>
      </w:pPr>
      <w:r>
        <w:rPr>
          <w:bCs/>
          <w:b/>
        </w:rPr>
        <w:t xml:space="preserve">Patient Profile:</w:t>
      </w:r>
      <w:r>
        <w:t xml:space="preserve"> Maria, 34 years old, G1P0 (first pregnancy), residing in the Mission District. Maria works as a graphic designer and has private insurance through her employer but is concerned about the high rate of cesarean sections in local hospital systems.</w:t>
      </w:r>
    </w:p>
    <w:p>
      <w:pPr>
        <w:pStyle w:val="BodyText"/>
      </w:pPr>
      <w:r>
        <w:rPr>
          <w:bCs/>
          <w:b/>
        </w:rPr>
        <w:t xml:space="preserve">Care Plan:</w:t>
      </w:r>
      <w:r>
        <w:t xml:space="preserve"> Maria elected to follow a midwifery-led model of care. Her initial visit focused on establishing trust and understanding her birth preferences. The</w:t>
      </w:r>
      <w:r>
        <w:t xml:space="preserve"> </w:t>
      </w:r>
      <w:r>
        <w:rPr>
          <w:iCs/>
          <w:i/>
          <w:bCs/>
          <w:b/>
        </w:rPr>
        <w:t xml:space="preserve">Midwife</w:t>
      </w:r>
      <w:r>
        <w:t xml:space="preserve"> </w:t>
      </w:r>
      <w:r>
        <w:t xml:space="preserve">conducted comprehensive screenings, noting Maria’s healthy BMI but identifying mild anemia, which was addressed through dietary counseling rather than immediate pharmaceutical intervention—a hallmark of the preventive approach.</w:t>
      </w:r>
    </w:p>
    <w:p>
      <w:pPr>
        <w:pStyle w:val="BodyText"/>
      </w:pPr>
      <w:r>
        <w:rPr>
          <w:bCs/>
          <w:b/>
        </w:rPr>
        <w:t xml:space="preserve">Labor and Delivery:</w:t>
      </w:r>
      <w:r>
        <w:t xml:space="preserve"> Maria chose to labor at home initially, utilizing hydrotherapy and continuous support from her midwife. This option is legal and increasingly common in United States San Francisco for low-risk patients. The midwife monitored fetal heart tones using a handheld Doppler. Upon admission to the hospital when active labor was established, the transfer of care went smoothly due to pre-existing records shared with the obstetric team.</w:t>
      </w:r>
    </w:p>
    <w:p>
      <w:pPr>
        <w:pStyle w:val="BodyText"/>
      </w:pPr>
      <w:r>
        <w:rPr>
          <w:bCs/>
          <w:b/>
        </w:rPr>
        <w:t xml:space="preserve">Outcome:</w:t>
      </w:r>
      <w:r>
        <w:t xml:space="preserve"> Maria delivered vaginally without instrumental assistance or episiotomy. Postpartum visits were conducted at her home, allowing the midwife to assess lactation and mental health screenings in a comfortable environment. This model reduced Maria’s healthcare costs by eliminating unnecessary hospital stays while maximizing patient satisfaction.</w:t>
      </w:r>
    </w:p>
    <w:bookmarkEnd w:id="25"/>
    <w:bookmarkStart w:id="26" w:name="challenges-and-barriers"/>
    <w:p>
      <w:pPr>
        <w:pStyle w:val="Heading2"/>
      </w:pPr>
      <w:r>
        <w:t xml:space="preserve">5. Challenges and Barriers</w:t>
      </w:r>
    </w:p>
    <w:p>
      <w:pPr>
        <w:pStyle w:val="FirstParagraph"/>
      </w:pPr>
      <w:r>
        <w:t xml:space="preserve">Despite the benefits, this case study acknowledges significant hurdles facing midwifery in United States San Francisco.</w:t>
      </w:r>
    </w:p>
    <w:p>
      <w:pPr>
        <w:numPr>
          <w:ilvl w:val="0"/>
          <w:numId w:val="1002"/>
        </w:numPr>
        <w:pStyle w:val="Compact"/>
      </w:pPr>
      <w:r>
        <w:rPr>
          <w:bCs/>
          <w:b/>
        </w:rPr>
        <w:t xml:space="preserve">Burnout:</w:t>
      </w:r>
      <w:r>
        <w:t xml:space="preserve"> The demand for holistic care is high, but the administrative burden on midwives in urban settings can be overwhelming. Managing a diverse caseload requires emotional resilience and cultural competence.</w:t>
      </w:r>
    </w:p>
    <w:p>
      <w:pPr>
        <w:numPr>
          <w:ilvl w:val="0"/>
          <w:numId w:val="1002"/>
        </w:numPr>
        <w:pStyle w:val="Compact"/>
      </w:pPr>
      <w:r>
        <w:rPr>
          <w:bCs/>
          <w:b/>
        </w:rPr>
        <w:t xml:space="preserve">Reimbursement Issues:</w:t>
      </w:r>
      <w:r>
        <w:t xml:space="preserve"> While California has parity laws requiring insurers to cover midwifery care similarly to obstetrics, out-of-network providers still face billing complexities. Many small practices in United States San Francisco struggle with cash flow due to delayed reimbursements from large insurance networks.</w:t>
      </w:r>
    </w:p>
    <w:p>
      <w:pPr>
        <w:numPr>
          <w:ilvl w:val="0"/>
          <w:numId w:val="1002"/>
        </w:numPr>
        <w:pStyle w:val="Compact"/>
      </w:pPr>
      <w:r>
        <w:rPr>
          <w:bCs/>
          <w:b/>
        </w:rPr>
        <w:t xml:space="preserve">Hospital Privileges:</w:t>
      </w:r>
      <w:r>
        <w:t xml:space="preserve"> Not all hospitals in the city allow midwives to have admitting privileges. This forces midwives to arrange transfers for every patient, which can be stressful and costly.</w:t>
      </w:r>
    </w:p>
    <w:bookmarkEnd w:id="26"/>
    <w:bookmarkStart w:id="27" w:name="conclusion-and-recommendations"/>
    <w:p>
      <w:pPr>
        <w:pStyle w:val="Heading2"/>
      </w:pPr>
      <w:r>
        <w:t xml:space="preserve">6. Conclusion and Recommendations</w:t>
      </w:r>
    </w:p>
    <w:p>
      <w:pPr>
        <w:pStyle w:val="FirstParagraph"/>
      </w:pPr>
      <w:r>
        <w:t xml:space="preserve">This</w:t>
      </w:r>
      <w:r>
        <w:t xml:space="preserve"> </w:t>
      </w:r>
      <w:r>
        <w:rPr>
          <w:iCs/>
          <w:i/>
          <w:bCs/>
          <w:b/>
        </w:rPr>
        <w:t xml:space="preserve">Case Study</w:t>
      </w:r>
      <w:r>
        <w:t xml:space="preserve"> </w:t>
      </w:r>
      <w:r>
        <w:t xml:space="preserve">demonstrates that the integration of certified midwifery care is essential for a robust healthcare system in United States San Francisco. The evidence suggests that when midwives are empowered to practice at the top of their license, patient satisfaction increases, and intervention rates decrease.</w:t>
      </w:r>
    </w:p>
    <w:p>
      <w:pPr>
        <w:pStyle w:val="BodyText"/>
      </w:pPr>
      <w:r>
        <w:t xml:space="preserve">For policymakers and healthcare administrators in United States San Francisco, the recommendations are clear:</w:t>
      </w:r>
    </w:p>
    <w:p>
      <w:pPr>
        <w:numPr>
          <w:ilvl w:val="0"/>
          <w:numId w:val="1003"/>
        </w:numPr>
        <w:pStyle w:val="Compact"/>
      </w:pPr>
      <w:r>
        <w:rPr>
          <w:bCs/>
          <w:b/>
        </w:rPr>
        <w:t xml:space="preserve">Promote Scope Expansion:</w:t>
      </w:r>
      <w:r>
        <w:t xml:space="preserve"> Support legislative efforts that allow midwives to open independent clinics without restrictive supervisory requirements, increasing access for underserved populations.</w:t>
      </w:r>
    </w:p>
    <w:p>
      <w:pPr>
        <w:numPr>
          <w:ilvl w:val="0"/>
          <w:numId w:val="1003"/>
        </w:numPr>
        <w:pStyle w:val="Compact"/>
      </w:pPr>
      <w:r>
        <w:rPr>
          <w:bCs/>
          <w:b/>
        </w:rPr>
        <w:t xml:space="preserve">Foster Collaboration:</w:t>
      </w:r>
      <w:r>
        <w:t xml:space="preserve"> Create standardized protocols between hospital obstetric departments and community midwifery practices to ensure seamless care transitions.</w:t>
      </w:r>
    </w:p>
    <w:p>
      <w:pPr>
        <w:numPr>
          <w:ilvl w:val="0"/>
          <w:numId w:val="1003"/>
        </w:numPr>
        <w:pStyle w:val="Compact"/>
      </w:pPr>
      <w:r>
        <w:rPr>
          <w:bCs/>
          <w:b/>
        </w:rPr>
        <w:t xml:space="preserve">Educate the Public:</w:t>
      </w:r>
      <w:r>
        <w:t xml:space="preserve"> Launch campaigns in United States San Francisco to educate expectant parents about the qualifications and safety records of certified midwives, combating misinformation.</w:t>
      </w:r>
    </w:p>
    <w:p>
      <w:pPr>
        <w:pStyle w:val="FirstParagraph"/>
      </w:pPr>
      <w:r>
        <w:t xml:space="preserve">In conclusion, the</w:t>
      </w:r>
      <w:r>
        <w:t xml:space="preserve"> </w:t>
      </w:r>
      <w:r>
        <w:rPr>
          <w:iCs/>
          <w:i/>
          <w:bCs/>
          <w:b/>
        </w:rPr>
        <w:t xml:space="preserve">Midwife</w:t>
      </w:r>
      <w:r>
        <w:t xml:space="preserve"> </w:t>
      </w:r>
      <w:r>
        <w:t xml:space="preserve">is not a peripheral figure but a central pillar of reproductive health equity. By embracing this professional model, United States San Francisco can lead the nation in providing compassionate, effective, and patient-centered maternity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Midwifery Practice in United States San Francisco</dc:title>
  <dc:creator/>
  <dc:language>en</dc:language>
  <cp:keywords/>
  <dcterms:created xsi:type="dcterms:W3CDTF">2026-07-29T13:00:54Z</dcterms:created>
  <dcterms:modified xsi:type="dcterms:W3CDTF">2026-07-29T13:00:54Z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