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China</w:t>
      </w:r>
      <w:r>
        <w:t xml:space="preserve"> </w:t>
      </w:r>
      <w:r>
        <w:t xml:space="preserve">Shanghai</w:t>
      </w:r>
    </w:p>
    <w:bookmarkStart w:id="27" w:name="X7fbaeba3a05738e6740cf0bc0d11d3e9699a118"/>
    <w:p>
      <w:pPr>
        <w:pStyle w:val="Heading1"/>
      </w:pPr>
      <w:r>
        <w:t xml:space="preserve">Case Study: Strategic Integration of a Military Officer in China Shanghai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 Internal Review</w:t>
      </w:r>
      <w:r>
        <w:br/>
      </w:r>
      <w:r>
        <w:rPr>
          <w:bCs/>
          <w:b/>
        </w:rPr>
        <w:t xml:space="preserve">Jurisdiction Focus:</w:t>
      </w:r>
      <w:r>
        <w:t xml:space="preserve"> </w:t>
      </w:r>
      <w:r>
        <w:t xml:space="preserve">China Shanghai</w:t>
      </w:r>
    </w:p>
    <w:bookmarkStart w:id="20" w:name="executive-summary"/>
    <w:p>
      <w:pPr>
        <w:pStyle w:val="Heading2"/>
      </w:pPr>
      <w:r>
        <w:t xml:space="preserve">Executive Summary</w:t>
      </w:r>
    </w:p>
    <w:p>
      <w:pPr>
        <w:pStyle w:val="FirstParagraph"/>
      </w:pPr>
      <w:r>
        <w:t xml:space="preserve">This case study examines the operational dynamics, legal frameworks, and socio-political implications surrounding a high-ranking</w:t>
      </w:r>
      <w:r>
        <w:t xml:space="preserve"> </w:t>
      </w:r>
      <w:r>
        <w:rPr>
          <w:bCs/>
          <w:b/>
        </w:rPr>
        <w:t xml:space="preserve">Military Officer</w:t>
      </w:r>
      <w:r>
        <w:t xml:space="preserve"> </w:t>
      </w:r>
      <w:r>
        <w:t xml:space="preserve">stationed or operating within the specific jurisdiction of</w:t>
      </w:r>
      <w:r>
        <w:t xml:space="preserve"> </w:t>
      </w:r>
      <w:r>
        <w:rPr>
          <w:bCs/>
          <w:b/>
        </w:rPr>
        <w:t xml:space="preserve">China Shanghai</w:t>
      </w:r>
      <w:r>
        <w:t xml:space="preserve">. As one of the most economically vital and globally recognized metropolitan areas in East Asia, Shanghai presents a unique intersection of commercial activity, diplomatic presence, and strict military oversight. The objective of this analysis is to understand how a</w:t>
      </w:r>
      <w:r>
        <w:t xml:space="preserve"> </w:t>
      </w:r>
      <w:r>
        <w:rPr>
          <w:bCs/>
          <w:b/>
        </w:rPr>
        <w:t xml:space="preserve">Military Officer</w:t>
      </w:r>
      <w:r>
        <w:t xml:space="preserve"> </w:t>
      </w:r>
      <w:r>
        <w:t xml:space="preserve">navigates the complex environment of</w:t>
      </w:r>
      <w:r>
        <w:t xml:space="preserve"> </w:t>
      </w:r>
      <w:r>
        <w:rPr>
          <w:bCs/>
          <w:b/>
        </w:rPr>
        <w:t xml:space="preserve">China Shanghai</w:t>
      </w:r>
      <w:r>
        <w:t xml:space="preserve">, balancing national security mandates with international engagement and local governance protocols.</w:t>
      </w:r>
    </w:p>
    <w:bookmarkEnd w:id="20"/>
    <w:bookmarkStart w:id="21" w:name="background-the-context-of-china-shanghai"/>
    <w:p>
      <w:pPr>
        <w:pStyle w:val="Heading2"/>
      </w:pPr>
      <w:r>
        <w:t xml:space="preserve">Background: The Context of China Shanghai</w:t>
      </w:r>
    </w:p>
    <w:p>
      <w:pPr>
        <w:pStyle w:val="FirstParagraph"/>
      </w:pPr>
      <w:r>
        <w:rPr>
          <w:bCs/>
          <w:b/>
        </w:rPr>
        <w:t xml:space="preserve">China Shanghai</w:t>
      </w:r>
      <w:r>
        <w:t xml:space="preserve">China Shanghai</w:t>
      </w:r>
    </w:p>
    <w:p>
      <w:pPr>
        <w:pStyle w:val="BodyText"/>
      </w:pPr>
      <w:r>
        <w:t xml:space="preserve">In this context, the role of a</w:t>
      </w:r>
      <w:r>
        <w:t xml:space="preserve"> </w:t>
      </w:r>
      <w:r>
        <w:rPr>
          <w:bCs/>
          <w:b/>
        </w:rPr>
        <w:t xml:space="preserve">Military Officer</w:t>
      </w:r>
      <w:r>
        <w:t xml:space="preserve">China Shanghai</w:t>
      </w:r>
    </w:p>
    <w:bookmarkEnd w:id="21"/>
    <w:bookmarkStart w:id="22" w:name="Xdb8f2b6f3f86b8a0d1ceaee54ae61880f37c701"/>
    <w:p>
      <w:pPr>
        <w:pStyle w:val="Heading2"/>
      </w:pPr>
      <w:r>
        <w:t xml:space="preserve">The Role and Responsibilities of the Military Officer</w:t>
      </w:r>
    </w:p>
    <w:p>
      <w:pPr>
        <w:pStyle w:val="FirstParagraph"/>
      </w:pPr>
      <w:r>
        <w:t xml:space="preserve">A</w:t>
      </w:r>
      <w:r>
        <w:t xml:space="preserve"> </w:t>
      </w:r>
      <w:r>
        <w:rPr>
          <w:bCs/>
          <w:b/>
        </w:rPr>
        <w:t xml:space="preserve">Military Officer</w:t>
      </w:r>
    </w:p>
    <w:p>
      <w:pPr>
        <w:numPr>
          <w:ilvl w:val="0"/>
          <w:numId w:val="1001"/>
        </w:numPr>
        <w:pStyle w:val="Compact"/>
      </w:pPr>
      <w:r>
        <w:rPr>
          <w:bCs/>
          <w:b/>
        </w:rPr>
        <w:t xml:space="preserve">Strategic Liaison:</w:t>
      </w:r>
      <w:r>
        <w:t xml:space="preserve">China Shanghai</w:t>
      </w:r>
    </w:p>
    <w:p>
      <w:pPr>
        <w:numPr>
          <w:ilvl w:val="0"/>
          <w:numId w:val="1001"/>
        </w:numPr>
        <w:pStyle w:val="Compact"/>
      </w:pPr>
      <w:r>
        <w:rPr>
          <w:bCs/>
          <w:b/>
        </w:rPr>
        <w:t xml:space="preserve">Sovereignty Protection:</w:t>
      </w:r>
      <w:r>
        <w:t xml:space="preserve">China Shanghai&lt;/&gt;, remains secure from external threats. The</w:t>
      </w:r>
      <w:r>
        <w:t xml:space="preserve"> </w:t>
      </w:r>
      <w:r>
        <w:rPr>
          <w:bCs/>
          <w:b/>
        </w:rPr>
        <w:t xml:space="preserve">Military Officer</w:t>
      </w:r>
    </w:p>
    <w:p>
      <w:pPr>
        <w:numPr>
          <w:ilvl w:val="0"/>
          <w:numId w:val="1001"/>
        </w:numPr>
        <w:pStyle w:val="Compact"/>
      </w:pPr>
      <w:r>
        <w:rPr>
          <w:bCs/>
          <w:b/>
        </w:rPr>
        <w:t xml:space="preserve">Diplomatic Engagement:</w:t>
      </w:r>
      <w:r>
        <w:t xml:space="preserve">China Shanghai&lt;/&gt;. This requires navigating the delicate balance of transparency and operational security.</w:t>
      </w:r>
    </w:p>
    <w:bookmarkEnd w:id="22"/>
    <w:bookmarkStart w:id="26" w:name="X16877e49b10742bb679e0705c6a5a38a1ad41d7"/>
    <w:p>
      <w:pPr>
        <w:pStyle w:val="Heading2"/>
      </w:pPr>
      <w:r>
        <w:t xml:space="preserve">Operational Challenges and Legal Frameworks</w:t>
      </w:r>
    </w:p>
    <w:p>
      <w:pPr>
        <w:pStyle w:val="FirstParagraph"/>
      </w:pPr>
      <w:r>
        <w:t xml:space="preserve">The operating environment in</w:t>
      </w:r>
      <w:r>
        <w:t xml:space="preserve"> </w:t>
      </w:r>
      <w:r>
        <w:rPr>
          <w:bCs/>
          <w:b/>
        </w:rPr>
        <w:t xml:space="preserve">China Shanghai</w:t>
      </w:r>
      <w:r>
        <w:t xml:space="preserve">Military Officer. Unlike civilian expatriates, military personnel operate under specific regulations regarding movement, communication, and interaction with locals.</w:t>
      </w:r>
    </w:p>
    <w:p>
      <w:pPr>
        <w:pStyle w:val="BodyText"/>
      </w:pPr>
      <w:r>
        <w:rPr>
          <w:bCs/>
          <w:b/>
        </w:rPr>
        <w:t xml:space="preserve">Key Insight:</w:t>
      </w:r>
      <w:r>
        <w:t xml:space="preserve"> </w:t>
      </w:r>
      <w:r>
        <w:t xml:space="preserve">In</w:t>
      </w:r>
      <w:r>
        <w:t xml:space="preserve"> </w:t>
      </w:r>
      <w:r>
        <w:rPr>
          <w:bCs/>
          <w:b/>
        </w:rPr>
        <w:t xml:space="preserve">China Shanghai&lt;/&gt;, privacy laws are stringent. A</w:t>
      </w:r>
      <w:r>
        <w:rPr>
          <w:bCs/>
          <w:b/>
        </w:rPr>
        <w:t xml:space="preserve"> </w:t>
      </w:r>
      <w:r>
        <w:rPr>
          <w:bCs/>
          <w:b/>
          <w:bCs/>
          <w:b/>
        </w:rPr>
        <w:t xml:space="preserve">Military Officer</w:t>
      </w:r>
    </w:p>
    <w:p>
      <w:pPr>
        <w:pStyle w:val="BodyText"/>
      </w:pPr>
      <w:r>
        <w:t xml:space="preserve">Furthermore, the technological landscape in</w:t>
      </w:r>
      <w:r>
        <w:t xml:space="preserve"> </w:t>
      </w:r>
      <w:r>
        <w:rPr>
          <w:bCs/>
          <w:b/>
        </w:rPr>
        <w:t xml:space="preserve">China Shanghai</w:t>
      </w:r>
    </w:p>
    <w:bookmarkStart w:id="23" w:name="X4b389f3efaa2dd8243146668c56458f87607970"/>
    <w:p>
      <w:pPr>
        <w:pStyle w:val="Heading2"/>
      </w:pPr>
      <w:r>
        <w:t xml:space="preserve">Socio-Cultural Integration and Discipline</w:t>
      </w:r>
    </w:p>
    <w:p>
      <w:pPr>
        <w:pStyle w:val="FirstParagraph"/>
      </w:pPr>
      <w:r>
        <w:t xml:space="preserve">Social integration for a</w:t>
      </w:r>
      <w:r>
        <w:t xml:space="preserve"> </w:t>
      </w:r>
      <w:r>
        <w:rPr>
          <w:bCs/>
          <w:b/>
        </w:rPr>
        <w:t xml:space="preserve">Military OfficerChina Shanghai</w:t>
      </w:r>
      <w:r>
        <w:t xml:space="preserve">China Shanghai&lt;/&gt;, where cultural norms blend traditional Chinese values with global influences, an officer’s behavior is closely watched.</w:t>
      </w:r>
    </w:p>
    <w:p>
      <w:pPr>
        <w:pStyle w:val="BodyText"/>
      </w:pPr>
      <w:r>
        <w:t xml:space="preserve">Misconduct, even minor infractions such as traffic violations or public disorderly conduct, can escalate quickly due to the high visibility of military personnel. Therefore, internal disciplinary mechanisms are robust. The case study notes that regular psychological and ethical assessments are conducted for officers stationed in such high-profile areas to maintain mental resilience and ethical clarity.</w:t>
      </w:r>
    </w:p>
    <w:bookmarkEnd w:id="23"/>
    <w:bookmarkStart w:id="24" w:name="Xa60a347ea5fb9f03070d84a5b34f9fd975b8da8"/>
    <w:p>
      <w:pPr>
        <w:pStyle w:val="Heading2"/>
      </w:pPr>
      <w:r>
        <w:t xml:space="preserve">Case Scenario: Emergency Response Coordination</w:t>
      </w:r>
    </w:p>
    <w:p>
      <w:pPr>
        <w:pStyle w:val="FirstParagraph"/>
      </w:pPr>
      <w:r>
        <w:t xml:space="preserve">To illustrate these dynamics, consider a hypothetical scenario involving a major typhoon approaching</w:t>
      </w:r>
      <w:r>
        <w:t xml:space="preserve"> </w:t>
      </w:r>
      <w:r>
        <w:rPr>
          <w:bCs/>
          <w:b/>
        </w:rPr>
        <w:t xml:space="preserve">China Shanghai</w:t>
      </w:r>
      <w:r>
        <w:t xml:space="preserve">. The local government activates emergency protocols. Here, the</w:t>
      </w:r>
      <w:r>
        <w:t xml:space="preserve"> </w:t>
      </w:r>
      <w:r>
        <w:rPr>
          <w:bCs/>
          <w:b/>
        </w:rPr>
        <w:t xml:space="preserve">Military Officer</w:t>
      </w:r>
    </w:p>
    <w:p>
      <w:pPr>
        <w:numPr>
          <w:ilvl w:val="0"/>
          <w:numId w:val="1002"/>
        </w:numPr>
        <w:pStyle w:val="Compact"/>
      </w:pPr>
      <w:r>
        <w:rPr>
          <w:bCs/>
          <w:b/>
        </w:rPr>
        <w:t xml:space="preserve">Rapid Assessment:</w:t>
      </w:r>
    </w:p>
    <w:p>
      <w:pPr>
        <w:numPr>
          <w:ilvl w:val="0"/>
          <w:numId w:val="1002"/>
        </w:numPr>
        <w:pStyle w:val="Compact"/>
      </w:pPr>
      <w:r>
        <w:rPr>
          <w:bCs/>
          <w:b/>
        </w:rPr>
        <w:t xml:space="preserve">Civil-Military Coordination:</w:t>
      </w:r>
    </w:p>
    <w:p>
      <w:pPr>
        <w:numPr>
          <w:ilvl w:val="0"/>
          <w:numId w:val="1002"/>
        </w:numPr>
        <w:pStyle w:val="Compact"/>
      </w:pPr>
      <w:r>
        <w:rPr>
          <w:bCs/>
          <w:b/>
        </w:rPr>
        <w:t xml:space="preserve">Security Oversight:</w:t>
      </w:r>
    </w:p>
    <w:p>
      <w:pPr>
        <w:pStyle w:val="FirstParagraph"/>
      </w:pPr>
      <w:r>
        <w:t xml:space="preserve">This scenario highlights the versatility required of a</w:t>
      </w:r>
    </w:p>
    <w:p>
      <w:pPr>
        <w:pStyle w:val="BodyText"/>
      </w:pPr>
      <w:r>
        <w:t xml:space="preserve">Military OfficerChina Shanghai&lt;/&gt;. It is not solely about combat readiness but also about humanitarian assistance and maintaining social stability during crises.</w:t>
      </w:r>
    </w:p>
    <w:bookmarkEnd w:id="24"/>
    <w:bookmarkStart w:id="25" w:name="conclusion-and-recommendations"/>
    <w:p>
      <w:pPr>
        <w:pStyle w:val="Heading2"/>
      </w:pPr>
      <w:r>
        <w:t xml:space="preserve">Conclusion and Recommendations</w:t>
      </w:r>
    </w:p>
    <w:p>
      <w:pPr>
        <w:pStyle w:val="FirstParagraph"/>
      </w:pPr>
      <w:r>
        <w:t xml:space="preserve">The analysis of the role of a</w:t>
      </w:r>
      <w:r>
        <w:t xml:space="preserve"> </w:t>
      </w:r>
      <w:r>
        <w:rPr>
          <w:bCs/>
          <w:b/>
        </w:rPr>
        <w:t xml:space="preserve">Military OfficerChina Shanghai</w:t>
      </w:r>
    </w:p>
    <w:p>
      <w:pPr>
        <w:pStyle w:val="BodyText"/>
      </w:pPr>
      <w:r>
        <w:t xml:space="preserve">For future postings to this region, it is recommended that training programs emphasize:</w:t>
      </w:r>
    </w:p>
    <w:p>
      <w:pPr>
        <w:numPr>
          <w:ilvl w:val="0"/>
          <w:numId w:val="1003"/>
        </w:numPr>
        <w:pStyle w:val="Compact"/>
      </w:pPr>
      <w:r>
        <w:rPr>
          <w:bCs/>
          <w:b/>
        </w:rPr>
        <w:t xml:space="preserve">Cultural Sensitivity Training:</w:t>
      </w:r>
    </w:p>
    <w:p>
      <w:pPr>
        <w:numPr>
          <w:ilvl w:val="0"/>
          <w:numId w:val="1003"/>
        </w:numPr>
        <w:pStyle w:val="Compact"/>
      </w:pPr>
      <w:r>
        <w:rPr>
          <w:bCs/>
          <w:b/>
        </w:rPr>
        <w:t xml:space="preserve">Digital Security Protocols:</w:t>
      </w:r>
    </w:p>
    <w:p>
      <w:pPr>
        <w:numPr>
          <w:ilvl w:val="0"/>
          <w:numId w:val="1003"/>
        </w:numPr>
        <w:pStyle w:val="Compact"/>
      </w:pPr>
      <w:r>
        <w:t xml:space="preserve">Crisis Communication Skills: Enhancing the ability to interact with local media and public officials effectively.</w:t>
      </w:r>
    </w:p>
    <w:p>
      <w:pPr>
        <w:pStyle w:val="FirstParagraph"/>
      </w:pPr>
      <w:r>
        <w:t xml:space="preserve">In conclusion, the effectiveness of a</w:t>
      </w:r>
      <w:r>
        <w:t xml:space="preserve"> </w:t>
      </w:r>
      <w:r>
        <w:rPr>
          <w:bCs/>
          <w:b/>
        </w:rPr>
        <w:t xml:space="preserve">Military OfficerChina Shanghai</w:t>
      </w:r>
    </w:p>
    <w:p>
      <w:r>
        <w:pict>
          <v:rect style="width:0;height:1.5pt" o:hralign="center" o:hrstd="t" o:hr="t"/>
        </w:pict>
      </w:r>
    </w:p>
    <w:p>
      <w:pPr>
        <w:pStyle w:val="FirstParagraph"/>
      </w:pPr>
      <w:r>
        <w:rPr>
          <w:iCs/>
          <w:i/>
        </w:rPr>
        <w:t xml:space="preserve">This document is for informational purposes only and does not constitute official legal or military advice. All references to China Shanghai are for contextual case study analysis.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Military Officer in China Shanghai</dc:title>
  <dc:creator/>
  <dc:language>en</dc:language>
  <cp:keywords/>
  <dcterms:created xsi:type="dcterms:W3CDTF">2026-07-29T17:30:54Z</dcterms:created>
  <dcterms:modified xsi:type="dcterms:W3CDTF">2026-07-29T17:30:54Z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