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Colombia</w:t>
      </w:r>
      <w:r>
        <w:t xml:space="preserve"> </w:t>
      </w:r>
      <w:r>
        <w:t xml:space="preserve">Bogotá</w:t>
      </w:r>
    </w:p>
    <w:bookmarkStart w:id="20" w:name="X19ab02a76c15fc83ce4be3d7053dc686c7f8a46"/>
    <w:p>
      <w:pPr>
        <w:pStyle w:val="Heading1"/>
      </w:pPr>
      <w:r>
        <w:t xml:space="preserve">Case Study: The Evolution and Modernization of the Military Officer in Colombia Bogotá</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This</w:t>
      </w:r>
    </w:p>
    <w:p>
      <w:pPr>
        <w:pStyle w:val="BodyText"/>
      </w:pPr>
      <w:r>
        <w:t xml:space="preserve">&lt; em &gt; Case Study explores the profound transformations undergone by the</w:t>
      </w:r>
    </w:p>
    <w:p>
      <w:pPr>
        <w:pStyle w:val="BodyText"/>
      </w:pPr>
      <w:r>
        <w:t xml:space="preserve">Military Officer within the unique geopolitical and social context of</w:t>
      </w:r>
    </w:p>
    <w:p>
      <w:pPr>
        <w:pStyle w:val="BodyText"/>
      </w:pPr>
      <w:r>
        <w:t xml:space="preserve">Colombia Bogotá . For decades, the role of the military officer in Colombia was defined primarily by counter-insurgency operations against guerrilla groups such as the FARC and ELN. However, following historic peace agreements and shifting global security paradigms, the duties, training requirements, and societal perception of these officers have undergone a radical shift. This document analyzes how the institution situated in the capital city of</w:t>
      </w:r>
    </w:p>
    <w:p>
      <w:pPr>
        <w:pStyle w:val="BodyText"/>
      </w:pPr>
      <w:r>
        <w:t xml:space="preserve">Colombia Bogotá has adapted its officer corps to meet new demands ranging from internal stability to international peacekeeping.</w:t>
      </w:r>
    </w:p>
    <w:p>
      <w:pPr>
        <w:pStyle w:val="BodyText"/>
      </w:pPr>
      <w:r>
        <w:t xml:space="preserve">The relevance of studying this topic lies in understanding how a national military adapts during transitional periods. In</w:t>
      </w:r>
    </w:p>
    <w:p>
      <w:pPr>
        <w:pStyle w:val="BodyText"/>
      </w:pPr>
      <w:r>
        <w:t xml:space="preserve">Colombia Bogotá , as the political and administrative center, the headquarters serve as the nerve center for these strategic changes. The modern</w:t>
      </w:r>
    </w:p>
    <w:p>
      <w:pPr>
        <w:pStyle w:val="BodyText"/>
      </w:pPr>
      <w:r>
        <w:t xml:space="preserve">Military Officer is no longer just a tactician on the battlefield but also an administrator of human rights, a diplomat in conflict zones, and a leader in community development.</w:t>
      </w:r>
    </w:p>
    <w:bookmarkEnd w:id="21"/>
    <w:bookmarkStart w:id="22" w:name="historical-context-and-strategic-shifts"/>
    <w:p>
      <w:pPr>
        <w:pStyle w:val="Heading2"/>
      </w:pPr>
      <w:r>
        <w:t xml:space="preserve">2. Historical Context and Strategic Shifts</w:t>
      </w:r>
    </w:p>
    <w:p>
      <w:pPr>
        <w:pStyle w:val="FirstParagraph"/>
      </w:pPr>
      <w:r>
        <w:t xml:space="preserve">Colombia Bogotá Case Study highlights that this shift was not merely tactical but cultural.</w:t>
      </w:r>
    </w:p>
    <w:p>
      <w:pPr>
        <w:pStyle w:val="BodyText"/>
      </w:pPr>
      <w:r>
        <w:t xml:space="preserve">In the early 2000s, under various national plans aimed at strengthening state presence in rural areas, the role of the</w:t>
      </w:r>
    </w:p>
    <w:p>
      <w:pPr>
        <w:pStyle w:val="BodyText"/>
      </w:pPr>
      <w:r>
        <w:t xml:space="preserve">Military Officer Colombia Bogotá today.</w:t>
      </w:r>
    </w:p>
    <w:bookmarkEnd w:id="22"/>
    <w:bookmarkStart w:id="23" w:name="training-and-education-reform"/>
    <w:p>
      <w:pPr>
        <w:pStyle w:val="Heading2"/>
      </w:pPr>
      <w:r>
        <w:t xml:space="preserve">3. Training and Education Reform</w:t>
      </w:r>
    </w:p>
    <w:p>
      <w:pPr>
        <w:pStyle w:val="FirstParagraph"/>
      </w:pPr>
      <w:r>
        <w:rPr>
          <w:bCs/>
          <w:b/>
        </w:rPr>
        <w:t xml:space="preserve">Colombia Bogotá Case Study</w:t>
      </w:r>
    </w:p>
    <w:p>
      <w:pPr>
        <w:numPr>
          <w:ilvl w:val="0"/>
          <w:numId w:val="1001"/>
        </w:numPr>
        <w:pStyle w:val="Compact"/>
      </w:pPr>
      <w:r>
        <w:t xml:space="preserve">&lt; em &gt; International Humanitarian Law (IHL): Officers must now demonstrate deep understanding of IHL to operate within international legal frameworks.</w:t>
      </w:r>
    </w:p>
    <w:p>
      <w:pPr>
        <w:numPr>
          <w:ilvl w:val="0"/>
          <w:numId w:val="1001"/>
        </w:numPr>
        <w:pStyle w:val="Compact"/>
      </w:pPr>
      <w:r>
        <w:t xml:space="preserve">&lt; em &gt; Psychological Resilience: Recognizing the toll of prolonged conflict, training modules now focus on mental health management for both officers and their troops.</w:t>
      </w:r>
    </w:p>
    <w:p>
      <w:pPr>
        <w:numPr>
          <w:ilvl w:val="0"/>
          <w:numId w:val="1001"/>
        </w:numPr>
        <w:pStyle w:val="Compact"/>
      </w:pPr>
      <w:r>
        <w:t xml:space="preserve">&lt; em &gt; Leadership in Diversity: With</w:t>
      </w:r>
    </w:p>
    <w:p>
      <w:pPr>
        <w:numPr>
          <w:ilvl w:val="0"/>
          <w:numId w:val="1000"/>
        </w:numPr>
        <w:pStyle w:val="Compact"/>
      </w:pPr>
      <w:r>
        <w:t xml:space="preserve">Colombia Bogotá</w:t>
      </w:r>
    </w:p>
    <w:p>
      <w:pPr>
        <w:pStyle w:val="FirstParagraph"/>
      </w:pPr>
      <w:r>
        <w:t xml:space="preserve">These educational reforms ensure that the contemporary</w:t>
      </w:r>
      <w:r>
        <w:t xml:space="preserve"> </w:t>
      </w:r>
      <w:r>
        <w:rPr>
          <w:bCs/>
          <w:b/>
        </w:rPr>
        <w:t xml:space="preserve">Military Officer</w:t>
      </w:r>
    </w:p>
    <w:bookmarkEnd w:id="23"/>
    <w:bookmarkStart w:id="24" w:name="X011921407043744384197b884b48b5034aa5ca3"/>
    <w:p>
      <w:pPr>
        <w:pStyle w:val="Heading2"/>
      </w:pPr>
      <w:r>
        <w:t xml:space="preserve">4. Operational Challenges in a Urbanizing Nation</w:t>
      </w:r>
    </w:p>
    <w:p>
      <w:pPr>
        <w:pStyle w:val="FirstParagraph"/>
      </w:pPr>
      <w:r>
        <w:rPr>
          <w:bCs/>
          <w:b/>
        </w:rPr>
        <w:t xml:space="preserve">Colombia Bogotá Case Study</w:t>
      </w:r>
    </w:p>
    <w:p>
      <w:pPr>
        <w:pStyle w:val="BodyText"/>
      </w:pPr>
      <w:r>
        <w:t xml:space="preserve">"The modern officer in Bogotá is not just a fighter; he is a mediator. His authority stems as much from his respect for democratic institutions as from his command capability."</w:t>
      </w:r>
    </w:p>
    <w:p>
      <w:pPr>
        <w:pStyle w:val="BodyText"/>
      </w:pPr>
      <w:r>
        <w:t xml:space="preserve">This quote illustrates the core thesis of our analysis: the legitimacy of the</w:t>
      </w:r>
      <w:r>
        <w:t xml:space="preserve"> </w:t>
      </w:r>
      <w:r>
        <w:rPr>
          <w:bCs/>
          <w:b/>
        </w:rPr>
        <w:t xml:space="preserve">Military Officer</w:t>
      </w:r>
      <w:r>
        <w:t xml:space="preserve"> </w:t>
      </w:r>
      <w:r>
        <w:t xml:space="preserve">now rests on their ability to uphold democratic values while maintaining security. In</w:t>
      </w:r>
      <w:r>
        <w:t xml:space="preserve"> </w:t>
      </w:r>
      <w:r>
        <w:rPr>
          <w:bCs/>
          <w:b/>
        </w:rPr>
        <w:t xml:space="preserve">Colombia Bogotá</w:t>
      </w:r>
      <w:r>
        <w:t xml:space="preserve">, where media scrutiny is high and civil society is active, any misstep by an officer can have national political repercussions.</w:t>
      </w:r>
    </w:p>
    <w:bookmarkEnd w:id="24"/>
    <w:bookmarkStart w:id="25" w:name="international-peacekeeping-contributions"/>
    <w:p>
      <w:pPr>
        <w:pStyle w:val="Heading2"/>
      </w:pPr>
      <w:r>
        <w:t xml:space="preserve">5. International Peacekeeping Contributions</w:t>
      </w:r>
    </w:p>
    <w:p>
      <w:pPr>
        <w:pStyle w:val="FirstParagraph"/>
      </w:pPr>
      <w:r>
        <w:rPr>
          <w:bCs/>
          <w:b/>
        </w:rPr>
        <w:t xml:space="preserve">Colombia Bogotá Case Study</w:t>
      </w:r>
    </w:p>
    <w:p>
      <w:pPr>
        <w:pStyle w:val="BodyText"/>
      </w:pPr>
      <w:r>
        <w:t xml:space="preserve">Officers deployed to regions such as Haiti, Cyprus, and the Democratic Republic of Congo represent</w:t>
      </w:r>
      <w:r>
        <w:t xml:space="preserve"> </w:t>
      </w:r>
      <w:r>
        <w:rPr>
          <w:bCs/>
          <w:b/>
        </w:rPr>
        <w:t xml:space="preserve">ColombiaColombia Bogotá</w:t>
      </w:r>
      <w:r>
        <w:t xml:space="preserve">, introducing best practices from around the world and further professionalizing the officer corps.</w:t>
      </w:r>
    </w:p>
    <w:bookmarkEnd w:id="25"/>
    <w:bookmarkStart w:id="26" w:name="X187276e5153b5ba453db1be89eebcbf07f2a472"/>
    <w:p>
      <w:pPr>
        <w:pStyle w:val="Heading2"/>
      </w:pPr>
      <w:r>
        <w:t xml:space="preserve">6. Social Perception and Civil-Military Relations</w:t>
      </w:r>
    </w:p>
    <w:p>
      <w:pPr>
        <w:pStyle w:val="FirstParagraph"/>
      </w:pPr>
      <w:r>
        <w:rPr>
          <w:bCs/>
          <w:b/>
        </w:rPr>
        <w:t xml:space="preserve">Colombia Bogotá</w:t>
      </w:r>
    </w:p>
    <w:p>
      <w:pPr>
        <w:pStyle w:val="BodyText"/>
      </w:pPr>
      <w:r>
        <w:t xml:space="preserve">This</w:t>
      </w:r>
      <w:r>
        <w:t xml:space="preserve"> </w:t>
      </w:r>
      <w:r>
        <w:rPr>
          <w:iCs/>
          <w:i/>
        </w:rPr>
        <w:t xml:space="preserve">Case Study</w:t>
      </w:r>
      <w:r>
        <w:t xml:space="preserve">Military Officer</w:t>
      </w:r>
    </w:p>
    <w:bookmarkEnd w:id="26"/>
    <w:bookmarkStart w:id="27" w:name="future-outlook-and-recommendations"/>
    <w:p>
      <w:pPr>
        <w:pStyle w:val="Heading2"/>
      </w:pPr>
      <w:r>
        <w:t xml:space="preserve">7. Future Outlook and Recommendations</w:t>
      </w:r>
    </w:p>
    <w:p>
      <w:pPr>
        <w:pStyle w:val="FirstParagraph"/>
      </w:pPr>
      <w:r>
        <w:rPr>
          <w:bCs/>
          <w:b/>
        </w:rPr>
        <w:t xml:space="preserve">Colombia Bogotá Military Officer</w:t>
      </w:r>
      <w:r>
        <w:t xml:space="preserve">Case Study include:</w:t>
      </w:r>
    </w:p>
    <w:p>
      <w:pPr>
        <w:numPr>
          <w:ilvl w:val="0"/>
          <w:numId w:val="1002"/>
        </w:numPr>
        <w:pStyle w:val="Compact"/>
      </w:pPr>
      <w:r>
        <w:t xml:space="preserve">&lt; em &gt; Enhanced Cyber-Defense Training: Integrating digital literacy into standard officer curricula.</w:t>
      </w:r>
    </w:p>
    <w:p>
      <w:pPr>
        <w:numPr>
          <w:ilvl w:val="0"/>
          <w:numId w:val="1002"/>
        </w:numPr>
        <w:pStyle w:val="Compact"/>
      </w:pPr>
      <w:r>
        <w:t xml:space="preserve">&lt; em &gt; Continued Dialogue with Civil Society: Strengthening the bonds between officers and citizens in urban centers like Bogotá.</w:t>
      </w:r>
    </w:p>
    <w:p>
      <w:pPr>
        <w:numPr>
          <w:ilvl w:val="0"/>
          <w:numId w:val="1002"/>
        </w:numPr>
        <w:pStyle w:val="Compact"/>
      </w:pPr>
      <w:r>
        <w:t xml:space="preserve">&lt; em &gt; Gender Integration: Promoting more inclusive policies to reflect the diversity of Colombian society.</w:t>
      </w:r>
    </w:p>
    <w:p>
      <w:pPr>
        <w:pStyle w:val="FirstParagraph"/>
      </w:pPr>
      <w:r>
        <w:t xml:space="preserve">The trajectory suggests a military that is less isolated and more integrated into the fabric of national life. For</w:t>
      </w:r>
      <w:r>
        <w:t xml:space="preserve"> </w:t>
      </w:r>
      <w:r>
        <w:rPr>
          <w:bCs/>
          <w:b/>
        </w:rPr>
        <w:t xml:space="preserve">Colombia Bogotá</w:t>
      </w:r>
      <w:r>
        <w:t xml:space="preserve">, this means a security force that is responsive, accountable, and adaptable.</w:t>
      </w:r>
    </w:p>
    <w:bookmarkEnd w:id="27"/>
    <w:bookmarkStart w:id="28" w:name="conclusion"/>
    <w:p>
      <w:pPr>
        <w:pStyle w:val="Heading2"/>
      </w:pPr>
      <w:r>
        <w:t xml:space="preserve">8. Conclusion</w:t>
      </w:r>
    </w:p>
    <w:p>
      <w:pPr>
        <w:pStyle w:val="FirstParagraph"/>
      </w:pPr>
      <w:r>
        <w:t xml:space="preserve">&lt; strong &gt;&lt; em This Case Study has demonstrated Military Officer in</w:t>
      </w:r>
      <w:r>
        <w:t xml:space="preserve"> </w:t>
      </w:r>
      <w:r>
        <w:rPr>
          <w:bCs/>
          <w:b/>
        </w:rPr>
        <w:t xml:space="preserve">Colombia Bogotá</w:t>
      </w:r>
    </w:p>
    <w:p>
      <w:pPr>
        <w:pStyle w:val="BodyText"/>
      </w:pPr>
      <w:r>
        <w:t xml:space="preserve">&lt; strong &gt; Colombia Bogotá Colombia Bogotá.</w:t>
      </w:r>
    </w:p>
    <w:bookmarkEnd w:id="28"/>
    <w:p>
      <w:pPr>
        <w:pStyle w:val="BodyText"/>
      </w:pPr>
      <w:r>
        <w:rPr>
          <w:iCs/>
          <w:i/>
        </w:rPr>
        <w:t xml:space="preserve">Document prepared for academic and strategic review purposes. All names and specific operational details are generalized for analytical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Modernization of the Military Officer in Colombia Bogotá</dc:title>
  <dc:creator/>
  <dc:language>en</dc:language>
  <cp:keywords/>
  <dcterms:created xsi:type="dcterms:W3CDTF">2026-07-29T03:09:00Z</dcterms:created>
  <dcterms:modified xsi:type="dcterms:W3CDTF">2026-07-29T03:09:00Z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