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Civil-Military</w:t>
      </w:r>
      <w:r>
        <w:t xml:space="preserve"> </w:t>
      </w:r>
      <w:r>
        <w:t xml:space="preserve">Cooperation</w:t>
      </w:r>
      <w:r>
        <w:t xml:space="preserve"> </w:t>
      </w:r>
      <w:r>
        <w:t xml:space="preserve">in</w:t>
      </w:r>
      <w:r>
        <w:t xml:space="preserve"> </w:t>
      </w:r>
      <w:r>
        <w:t xml:space="preserve">Iraq,</w:t>
      </w:r>
      <w:r>
        <w:t xml:space="preserve"> </w:t>
      </w:r>
      <w:r>
        <w:t xml:space="preserve">Baghdad</w:t>
      </w:r>
    </w:p>
    <w:bookmarkStart w:id="34" w:name="Xf16244cf1fd96632a2b803ccdc321142653c89a"/>
    <w:p>
      <w:pPr>
        <w:pStyle w:val="Heading1"/>
      </w:pPr>
      <w:r>
        <w:t xml:space="preserve">Case Study: The Role of the Military Officer in Stabilizing Iraq, Baghdad</w:t>
      </w:r>
    </w:p>
    <w:bookmarkStart w:id="20" w:name="executive-summary"/>
    <w:p>
      <w:pPr>
        <w:pStyle w:val="Heading2"/>
      </w:pPr>
      <w:r>
        <w:t xml:space="preserve">Executive Summary</w:t>
      </w:r>
    </w:p>
    <w:p>
      <w:pPr>
        <w:pStyle w:val="FirstParagraph"/>
      </w:pPr>
      <w:r>
        <w:t xml:space="preserve">This case study examines the complex operational environment faced by a</w:t>
      </w:r>
      <w:r>
        <w:t xml:space="preserve"> </w:t>
      </w:r>
      <w:r>
        <w:rPr>
          <w:bCs/>
          <w:b/>
        </w:rPr>
        <w:t xml:space="preserve">Military Officer</w:t>
      </w:r>
    </w:p>
    <w:p>
      <w:pPr>
        <w:pStyle w:val="BodyText"/>
      </w:pPr>
      <w:r>
        <w:t xml:space="preserve">s during a critical stabilization phase in</w:t>
      </w:r>
      <w:r>
        <w:t xml:space="preserve"> </w:t>
      </w:r>
      <w:r>
        <w:rPr>
          <w:bCs/>
          <w:b/>
        </w:rPr>
        <w:t xml:space="preserve">Iraq, Baghdad</w:t>
      </w:r>
      <w:r>
        <w:t xml:space="preserve">. The document analyzes how leadership, cultural intelligence, and adaptive strategic planning contribute to success in asymmetric warfare and post-conflict reconstruction. As the capital city of</w:t>
      </w:r>
      <w:r>
        <w:t xml:space="preserve"> </w:t>
      </w:r>
      <w:r>
        <w:rPr>
          <w:bCs/>
          <w:b/>
        </w:rPr>
        <w:t xml:space="preserve">Iraq, Baghdad</w:t>
      </w:r>
      <w:r>
        <w:t xml:space="preserve">, serves as the political heart of the nation, it also becomes a focal point for insurgent activity and sectarian tension. This study highlights the multifaceted responsibilities of command within this high-stakes environment.</w:t>
      </w:r>
    </w:p>
    <w:bookmarkEnd w:id="20"/>
    <w:bookmarkStart w:id="21" w:name="background-and-context"/>
    <w:p>
      <w:pPr>
        <w:pStyle w:val="Heading2"/>
      </w:pPr>
      <w:r>
        <w:t xml:space="preserve">1. Background and Context</w:t>
      </w:r>
    </w:p>
    <w:p>
      <w:pPr>
        <w:pStyle w:val="FirstParagraph"/>
      </w:pPr>
      <w:r>
        <w:t xml:space="preserve">The security situation in</w:t>
      </w:r>
      <w:r>
        <w:t xml:space="preserve"> </w:t>
      </w:r>
      <w:r>
        <w:rPr>
          <w:bCs/>
          <w:b/>
        </w:rPr>
        <w:t xml:space="preserve">Iraq, Baghdad</w:t>
      </w:r>
      <w:r>
        <w:t xml:space="preserve">, has historically been volatile, characterized by a mix of conventional threats, improvised explosive devices (IEDs), sectarian violence, and political instability. Following major combat operations in previous decades, the focus shifted toward counter-insurgency (COIN) and stability operations. In this context, the presence of international coalition forces aimed to train local security forces while maintaining order in one of the most densely populated cities in the Middle East.</w:t>
      </w:r>
    </w:p>
    <w:p>
      <w:pPr>
        <w:pStyle w:val="BodyText"/>
      </w:pPr>
      <w:r>
        <w:rPr>
          <w:bCs/>
          <w:b/>
        </w:rPr>
        <w:t xml:space="preserve">Iraq, Baghdad</w:t>
      </w:r>
      <w:r>
        <w:t xml:space="preserve"> </w:t>
      </w:r>
      <w:r>
        <w:t xml:space="preserve">is not merely a geographic location but a symbolic center of national identity. For any</w:t>
      </w:r>
      <w:r>
        <w:t xml:space="preserve"> </w:t>
      </w:r>
      <w:r>
        <w:rPr>
          <w:bCs/>
          <w:b/>
        </w:rPr>
        <w:t xml:space="preserve">Military Officer</w:t>
      </w:r>
      <w:r>
        <w:t xml:space="preserve"> </w:t>
      </w:r>
      <w:r>
        <w:t xml:space="preserve">deployed here, understanding the historical grievances, tribal dynamics, and religious sensitivities is as crucial as tactical proficiency. The urban terrain presents unique challenges: narrow alleyways suitable for ambushes, high-rise buildings used for surveillance by adversaries, and a civilian population that is often caught between multiple armed groups.</w:t>
      </w:r>
    </w:p>
    <w:bookmarkEnd w:id="21"/>
    <w:bookmarkStart w:id="22" w:name="profile-of-the-subject"/>
    <w:p>
      <w:pPr>
        <w:pStyle w:val="Heading2"/>
      </w:pPr>
      <w:r>
        <w:t xml:space="preserve">2. Profile of the Subject</w:t>
      </w:r>
    </w:p>
    <w:p>
      <w:pPr>
        <w:pStyle w:val="FirstParagraph"/>
      </w:pPr>
      <w:r>
        <w:t xml:space="preserve">The subject of this case study is Colonel James H., a</w:t>
      </w:r>
      <w:r>
        <w:t xml:space="preserve"> </w:t>
      </w:r>
      <w:r>
        <w:rPr>
          <w:bCs/>
          <w:b/>
        </w:rPr>
        <w:t xml:space="preserve">Military Officer</w:t>
      </w:r>
    </w:p>
    <w:p>
      <w:pPr>
        <w:pStyle w:val="BodyText"/>
      </w:pPr>
      <w:r>
        <w:t xml:space="preserve">s appointed as the commander of a Joint Operations Center in central</w:t>
      </w:r>
      <w:r>
        <w:t xml:space="preserve"> </w:t>
      </w:r>
      <w:r>
        <w:rPr>
          <w:bCs/>
          <w:b/>
        </w:rPr>
        <w:t xml:space="preserve">Iraq, Baghdad</w:t>
      </w:r>
      <w:r>
        <w:t xml:space="preserve">. With over fifteen years of service, Colonel H. possessed extensive experience in conventional warfare but had limited prior exposure to urban counter-insurgency operations. His mission was twofold: reduce violence levels through kinetic operations and foster goodwill among local populations through community engagement.</w:t>
      </w:r>
    </w:p>
    <w:bookmarkEnd w:id="22"/>
    <w:bookmarkStart w:id="26" w:name="operational-challenges"/>
    <w:p>
      <w:pPr>
        <w:pStyle w:val="Heading2"/>
      </w:pPr>
      <w:r>
        <w:t xml:space="preserve">3. Operational Challenges</w:t>
      </w:r>
    </w:p>
    <w:bookmarkStart w:id="23" w:name="the-urban-battlefield"/>
    <w:p>
      <w:pPr>
        <w:pStyle w:val="Heading3"/>
      </w:pPr>
      <w:r>
        <w:t xml:space="preserve">3.1 The Urban Battlefield</w:t>
      </w:r>
    </w:p>
    <w:p>
      <w:pPr>
        <w:pStyle w:val="FirstParagraph"/>
      </w:pPr>
      <w:r>
        <w:rPr>
          <w:bCs/>
          <w:b/>
        </w:rPr>
        <w:t xml:space="preserve">Iraq, Baghdad</w:t>
      </w:r>
      <w:r>
        <w:t xml:space="preserve">, presents a "blended" battlefield where combatants often do not wear uniforms and blend seamlessly with civilians. For the</w:t>
      </w:r>
    </w:p>
    <w:p>
      <w:pPr>
        <w:pStyle w:val="BodyText"/>
      </w:pPr>
      <w:r>
        <w:t xml:space="preserve">Military Officer</w:t>
      </w:r>
    </w:p>
    <w:p>
      <w:pPr>
        <w:pStyle w:val="BodyText"/>
      </w:pPr>
      <w:r>
        <w:t xml:space="preserve">s on the ground, distinguishing between hostile actors and innocent bystanders is an ongoing ethical and tactical dilemma. The density of the city means that every operation carries a high risk of collateral damage, which can exacerbate anti-coalition sentiment.</w:t>
      </w:r>
    </w:p>
    <w:bookmarkEnd w:id="23"/>
    <w:bookmarkStart w:id="24" w:name="information-warfare"/>
    <w:p>
      <w:pPr>
        <w:pStyle w:val="Heading3"/>
      </w:pPr>
      <w:r>
        <w:t xml:space="preserve">3.2 Information Warfare</w:t>
      </w:r>
    </w:p>
    <w:p>
      <w:pPr>
        <w:pStyle w:val="FirstParagraph"/>
      </w:pPr>
      <w:r>
        <w:t xml:space="preserve">In</w:t>
      </w:r>
      <w:r>
        <w:t xml:space="preserve"> </w:t>
      </w:r>
      <w:r>
        <w:rPr>
          <w:bCs/>
          <w:b/>
        </w:rPr>
        <w:t xml:space="preserve">Iraq, Baghdad</w:t>
      </w:r>
      <w:r>
        <w:t xml:space="preserve">, information moves faster than troops. A single incident involving civilian casualties can be amplified by insurgent propaganda via social media and local mosques within hours. The</w:t>
      </w:r>
    </w:p>
    <w:p>
      <w:pPr>
        <w:pStyle w:val="BodyText"/>
      </w:pPr>
      <w:r>
        <w:t xml:space="preserve">Military Officer</w:t>
      </w:r>
    </w:p>
    <w:p>
      <w:pPr>
        <w:pStyle w:val="BodyText"/>
      </w:pPr>
      <w:r>
        <w:t xml:space="preserve">s must manage narratives aggressively, ensuring transparency and accountability to maintain legitimacy.</w:t>
      </w:r>
    </w:p>
    <w:bookmarkEnd w:id="24"/>
    <w:bookmarkStart w:id="25" w:name="inter-agency-coordination"/>
    <w:p>
      <w:pPr>
        <w:pStyle w:val="Heading3"/>
      </w:pPr>
      <w:r>
        <w:t xml:space="preserve">3.3 Inter-Agency Coordination</w:t>
      </w:r>
    </w:p>
    <w:p>
      <w:pPr>
        <w:pStyle w:val="FirstParagraph"/>
      </w:pPr>
      <w:r>
        <w:t xml:space="preserve">Success in</w:t>
      </w:r>
      <w:r>
        <w:t xml:space="preserve"> </w:t>
      </w:r>
      <w:r>
        <w:rPr>
          <w:bCs/>
          <w:b/>
        </w:rPr>
        <w:t xml:space="preserve">Iraq, Baghdad</w:t>
      </w:r>
      <w:r>
        <w:t xml:space="preserve">, requires seamless cooperation between military units, intelligence agencies, diplomatic corps (the U.S. Embassy), and non-governmental organizations (NGOs). The</w:t>
      </w:r>
    </w:p>
    <w:p>
      <w:pPr>
        <w:pStyle w:val="BodyText"/>
      </w:pPr>
      <w:r>
        <w:t xml:space="preserve">Military Officer</w:t>
      </w:r>
    </w:p>
    <w:p>
      <w:pPr>
        <w:pStyle w:val="BodyText"/>
      </w:pPr>
      <w:r>
        <w:t xml:space="preserve">s often acts as the linchpin connecting these disparate entities. Bureaucratic friction can delay critical resources, making agility in decision-making essential.</w:t>
      </w:r>
    </w:p>
    <w:bookmarkEnd w:id="25"/>
    <w:bookmarkEnd w:id="26"/>
    <w:bookmarkStart w:id="30" w:name="Xdd0ed0941b720f934d0b5d6ccb7f008bcc8800c"/>
    <w:p>
      <w:pPr>
        <w:pStyle w:val="Heading2"/>
      </w:pPr>
      <w:r>
        <w:t xml:space="preserve">4. Strategic Interventions and Leadership Actions</w:t>
      </w:r>
    </w:p>
    <w:bookmarkStart w:id="27" w:name="cultural-immersion-and-language-training"/>
    <w:p>
      <w:pPr>
        <w:pStyle w:val="Heading3"/>
      </w:pPr>
      <w:r>
        <w:t xml:space="preserve">4.1 Cultural Immersion and Language Training</w:t>
      </w:r>
    </w:p>
    <w:p>
      <w:pPr>
        <w:pStyle w:val="FirstParagraph"/>
      </w:pPr>
      <w:r>
        <w:t xml:space="preserve">To bridge the gap with locals, Colonel H. implemented a rigorous cultural awareness program for his unit. This included mandatory basic Arabic language training for non-specialists and immersion exercises where soldiers interacted directly with community leaders in neighborhoods like Sadr City and Kadhimiya. This approach humanized the military presence in</w:t>
      </w:r>
      <w:r>
        <w:t xml:space="preserve"> </w:t>
      </w:r>
      <w:r>
        <w:rPr>
          <w:bCs/>
          <w:b/>
        </w:rPr>
        <w:t xml:space="preserve">Iraq, Baghdad</w:t>
      </w:r>
      <w:r>
        <w:t xml:space="preserve">, reducing fear and hostility.</w:t>
      </w:r>
    </w:p>
    <w:bookmarkEnd w:id="27"/>
    <w:bookmarkStart w:id="28" w:name="community-centric-operations"/>
    <w:p>
      <w:pPr>
        <w:pStyle w:val="Heading3"/>
      </w:pPr>
      <w:r>
        <w:t xml:space="preserve">4.2 Community-Centric Operations</w:t>
      </w:r>
    </w:p>
    <w:p>
      <w:pPr>
        <w:pStyle w:val="FirstParagraph"/>
      </w:pPr>
      <w:r>
        <w:t xml:space="preserve">Rather than relying solely on large-scale raids, the</w:t>
      </w:r>
    </w:p>
    <w:p>
      <w:pPr>
        <w:pStyle w:val="BodyText"/>
      </w:pPr>
      <w:r>
        <w:t xml:space="preserve">Military Officer</w:t>
      </w:r>
    </w:p>
    <w:p>
      <w:pPr>
        <w:pStyle w:val="BodyText"/>
      </w:pPr>
      <w:r>
        <w:t xml:space="preserve">s adopted a "clear-hold-build" strategy. After clearing an area of insurgents, local police and Iraqi Army units were deployed to hold the ground. Simultaneously, engineering teams worked on rebuilding infrastructure—schools, clinics, and water facilities—to demonstrate tangible benefits of peace. This holistic approach addressed the root causes of instability in</w:t>
      </w:r>
      <w:r>
        <w:t xml:space="preserve"> </w:t>
      </w:r>
      <w:r>
        <w:rPr>
          <w:bCs/>
          <w:b/>
        </w:rPr>
        <w:t xml:space="preserve">Iraq, Baghdad</w:t>
      </w:r>
      <w:r>
        <w:t xml:space="preserve">.</w:t>
      </w:r>
    </w:p>
    <w:bookmarkEnd w:id="28"/>
    <w:bookmarkStart w:id="29" w:name="intelligence-led-policing-support"/>
    <w:p>
      <w:pPr>
        <w:pStyle w:val="Heading3"/>
      </w:pPr>
      <w:r>
        <w:t xml:space="preserve">4.3 Intelligence-Led Policing Support</w:t>
      </w:r>
    </w:p>
    <w:p>
      <w:pPr>
        <w:pStyle w:val="FirstParagraph"/>
      </w:pPr>
      <w:r>
        <w:t xml:space="preserve">The</w:t>
      </w:r>
    </w:p>
    <w:p>
      <w:pPr>
        <w:pStyle w:val="BodyText"/>
      </w:pPr>
      <w:r>
        <w:t xml:space="preserve">Military Officer</w:t>
      </w:r>
    </w:p>
    <w:p>
      <w:pPr>
        <w:pStyle w:val="BodyText"/>
      </w:pPr>
      <w:r>
        <w:t xml:space="preserve">s facilitated intelligence sharing with Iraqi National Police units. By training local officers in human intelligence (HUMINT) collection techniques, they empowered locals to protect their own communities. This transition was vital for long-term stability in</w:t>
      </w:r>
      <w:r>
        <w:t xml:space="preserve"> </w:t>
      </w:r>
      <w:r>
        <w:rPr>
          <w:bCs/>
          <w:b/>
        </w:rPr>
        <w:t xml:space="preserve">Iraq, Baghdad</w:t>
      </w:r>
      <w:r>
        <w:t xml:space="preserve">, as it shifted the burden of security from foreign forces to indigenous institutions.</w:t>
      </w:r>
    </w:p>
    <w:bookmarkEnd w:id="29"/>
    <w:bookmarkEnd w:id="30"/>
    <w:bookmarkStart w:id="31" w:name="outcomes-and-impact"/>
    <w:p>
      <w:pPr>
        <w:pStyle w:val="Heading2"/>
      </w:pPr>
      <w:r>
        <w:t xml:space="preserve">5. Outcomes and Impact</w:t>
      </w:r>
    </w:p>
    <w:p>
      <w:pPr>
        <w:pStyle w:val="FirstParagraph"/>
      </w:pPr>
      <w:r>
        <w:t xml:space="preserve">After eighteen months of sustained effort, significant improvements were observed in</w:t>
      </w:r>
      <w:r>
        <w:t xml:space="preserve"> </w:t>
      </w:r>
      <w:r>
        <w:rPr>
          <w:bCs/>
          <w:b/>
        </w:rPr>
        <w:t xml:space="preserve">Iraq, Baghdad</w:t>
      </w:r>
      <w:r>
        <w:t xml:space="preserve">. Violence levels decreased by approximately forty percent compared to the previous year. Local governance structures became more resilient, and public trust in security forces improved.</w:t>
      </w:r>
    </w:p>
    <w:p>
      <w:pPr>
        <w:pStyle w:val="BodyText"/>
      </w:pPr>
      <w:r>
        <w:t xml:space="preserve">The success was not solely due to military tactics but largely attributable to the leadership style of the</w:t>
      </w:r>
    </w:p>
    <w:p>
      <w:pPr>
        <w:pStyle w:val="BodyText"/>
      </w:pPr>
      <w:r>
        <w:t xml:space="preserve">Military Officer</w:t>
      </w:r>
    </w:p>
    <w:p>
      <w:pPr>
        <w:pStyle w:val="BodyText"/>
      </w:pPr>
      <w:r>
        <w:t xml:space="preserve">s involved. By prioritizing relationship-building over purely kinetic results, Colonel H. helped create an environment where political solutions could take root. The case demonstrates that in complex environments like</w:t>
      </w:r>
      <w:r>
        <w:t xml:space="preserve"> </w:t>
      </w:r>
      <w:r>
        <w:rPr>
          <w:bCs/>
          <w:b/>
        </w:rPr>
        <w:t xml:space="preserve">Iraq, Baghdad</w:t>
      </w:r>
      <w:r>
        <w:t xml:space="preserve">, soft power is as critical as hard power.</w:t>
      </w:r>
    </w:p>
    <w:bookmarkEnd w:id="31"/>
    <w:bookmarkStart w:id="32" w:name="lessons-learned"/>
    <w:p>
      <w:pPr>
        <w:pStyle w:val="Heading2"/>
      </w:pPr>
      <w:r>
        <w:t xml:space="preserve">6. Lessons Learned</w:t>
      </w:r>
    </w:p>
    <w:p>
      <w:pPr>
        <w:numPr>
          <w:ilvl w:val="0"/>
          <w:numId w:val="1001"/>
        </w:numPr>
      </w:pPr>
      <w:r>
        <w:rPr>
          <w:bCs/>
          <w:b/>
        </w:rPr>
        <w:t xml:space="preserve">Cultural Competence is Key:</w:t>
      </w:r>
      <w:r>
        <w:t xml:space="preserve"> </w:t>
      </w:r>
      <w:r>
        <w:t xml:space="preserve">Understanding the social fabric of</w:t>
      </w:r>
    </w:p>
    <w:p>
      <w:pPr>
        <w:numPr>
          <w:ilvl w:val="0"/>
          <w:numId w:val="1000"/>
        </w:numPr>
      </w:pPr>
      <w:r>
        <w:t xml:space="preserve">Iraq, Baghdad</w:t>
      </w:r>
    </w:p>
    <w:p>
      <w:pPr>
        <w:numPr>
          <w:ilvl w:val="0"/>
          <w:numId w:val="1000"/>
        </w:numPr>
      </w:pPr>
      <w:r>
        <w:t xml:space="preserve">s is mandatory for mission success. The</w:t>
      </w:r>
    </w:p>
    <w:p>
      <w:pPr>
        <w:numPr>
          <w:ilvl w:val="0"/>
          <w:numId w:val="1000"/>
        </w:numPr>
      </w:pPr>
      <w:r>
        <w:t xml:space="preserve">Military Officer</w:t>
      </w:r>
    </w:p>
    <w:p>
      <w:pPr>
        <w:numPr>
          <w:ilvl w:val="0"/>
          <w:numId w:val="1000"/>
        </w:numPr>
      </w:pPr>
      <w:r>
        <w:t xml:space="preserve">s must be culturally agile.</w:t>
      </w:r>
    </w:p>
    <w:p>
      <w:pPr>
        <w:numPr>
          <w:ilvl w:val="0"/>
          <w:numId w:val="1001"/>
        </w:numPr>
      </w:pPr>
      <w:r>
        <w:t xml:space="preserve">A</w:t>
      </w:r>
      <w:r>
        <w:t xml:space="preserve">da</w:t>
      </w:r>
      <w:r>
        <w:t xml:space="preserve">Pterability:</w:t>
      </w:r>
      <w:r>
        <w:t xml:space="preserve"> </w:t>
      </w:r>
      <w:r>
        <w:t xml:space="preserve">rigid plans fail in dynamic environments. Commanders in</w:t>
      </w:r>
    </w:p>
    <w:p>
      <w:pPr>
        <w:numPr>
          <w:ilvl w:val="0"/>
          <w:numId w:val="1000"/>
        </w:numPr>
      </w:pPr>
      <w:r>
        <w:t xml:space="preserve">Iraq, Baghdad</w:t>
      </w:r>
    </w:p>
    <w:p>
      <w:pPr>
        <w:numPr>
          <w:ilvl w:val="0"/>
          <w:numId w:val="1000"/>
        </w:numPr>
      </w:pPr>
      <w:r>
        <w:t xml:space="preserve">s must empower junior leaders to make real-time decisions.</w:t>
      </w:r>
    </w:p>
    <w:p>
      <w:pPr>
        <w:numPr>
          <w:ilvl w:val="0"/>
          <w:numId w:val="1001"/>
        </w:numPr>
      </w:pPr>
      <w:r>
        <w:rPr>
          <w:bCs/>
          <w:b/>
        </w:rPr>
        <w:t xml:space="preserve">Legitimacy Through Service:</w:t>
      </w:r>
      <w:r>
        <w:t xml:space="preserve"> </w:t>
      </w:r>
      <w:r>
        <w:t xml:space="preserve">Military operations gain effectiveness when they contribute to civilian well-being. The perception of the</w:t>
      </w:r>
    </w:p>
    <w:p>
      <w:pPr>
        <w:numPr>
          <w:ilvl w:val="0"/>
          <w:numId w:val="1000"/>
        </w:numPr>
      </w:pPr>
      <w:r>
        <w:t xml:space="preserve">Military Officer</w:t>
      </w:r>
    </w:p>
    <w:p>
      <w:pPr>
        <w:numPr>
          <w:ilvl w:val="0"/>
          <w:numId w:val="1000"/>
        </w:numPr>
      </w:pPr>
      <w:r>
        <w:t xml:space="preserve">s in</w:t>
      </w:r>
    </w:p>
    <w:p>
      <w:pPr>
        <w:numPr>
          <w:ilvl w:val="0"/>
          <w:numId w:val="1000"/>
        </w:numPr>
      </w:pPr>
      <w:r>
        <w:t xml:space="preserve">Iraq, Baghdad</w:t>
      </w:r>
    </w:p>
    <w:p>
      <w:pPr>
        <w:numPr>
          <w:ilvl w:val="0"/>
          <w:numId w:val="1000"/>
        </w:numPr>
      </w:pPr>
      <w:r>
        <w:t xml:space="preserve">s is shaped by actions as much as words.</w:t>
      </w:r>
    </w:p>
    <w:p>
      <w:pPr>
        <w:numPr>
          <w:ilvl w:val="0"/>
          <w:numId w:val="1001"/>
        </w:numPr>
      </w:pPr>
      <w:r>
        <w:t xml:space="preserve">L</w:t>
      </w:r>
      <w:r>
        <w:t xml:space="preserve">ocal</w:t>
      </w:r>
      <w:r>
        <w:t xml:space="preserve"> </w:t>
      </w:r>
      <w:r>
        <w:t xml:space="preserve">Ownership:</w:t>
      </w:r>
      <w:r>
        <w:t xml:space="preserve"> </w:t>
      </w:r>
      <w:r>
        <w:t xml:space="preserve">Sustainable peace in</w:t>
      </w:r>
    </w:p>
    <w:p>
      <w:pPr>
        <w:numPr>
          <w:ilvl w:val="0"/>
          <w:numId w:val="1000"/>
        </w:numPr>
      </w:pPr>
      <w:r>
        <w:t xml:space="preserve">Iraq, Baghdad</w:t>
      </w:r>
    </w:p>
    <w:p>
      <w:pPr>
        <w:numPr>
          <w:ilvl w:val="0"/>
          <w:numId w:val="1000"/>
        </w:numPr>
      </w:pPr>
      <w:r>
        <w:t xml:space="preserve">s requires empowering local institutions. The role of the foreign</w:t>
      </w:r>
    </w:p>
    <w:p>
      <w:pPr>
        <w:numPr>
          <w:ilvl w:val="0"/>
          <w:numId w:val="1000"/>
        </w:numPr>
      </w:pPr>
      <w:r>
        <w:t xml:space="preserve">Military Officer</w:t>
      </w:r>
    </w:p>
    <w:p>
      <w:pPr>
        <w:numPr>
          <w:ilvl w:val="0"/>
          <w:numId w:val="1000"/>
        </w:numPr>
      </w:pPr>
      <w:r>
        <w:t xml:space="preserve">s is to enable, not replace.</w:t>
      </w:r>
    </w:p>
    <w:bookmarkEnd w:id="32"/>
    <w:bookmarkStart w:id="33" w:name="conclusion"/>
    <w:p>
      <w:pPr>
        <w:pStyle w:val="Heading2"/>
      </w:pPr>
      <w:r>
        <w:t xml:space="preserve">7. Conclusion</w:t>
      </w:r>
    </w:p>
    <w:p>
      <w:pPr>
        <w:pStyle w:val="FirstParagraph"/>
      </w:pPr>
      <w:r>
        <w:t xml:space="preserve">This case study underscores the profound complexity of modern military engagements in urban centers like</w:t>
      </w:r>
      <w:r>
        <w:t xml:space="preserve"> </w:t>
      </w:r>
      <w:r>
        <w:rPr>
          <w:bCs/>
          <w:b/>
        </w:rPr>
        <w:t xml:space="preserve">Iraq, Baghdad</w:t>
      </w:r>
      <w:r>
        <w:t xml:space="preserve">. The</w:t>
      </w:r>
    </w:p>
    <w:p>
      <w:pPr>
        <w:pStyle w:val="BodyText"/>
      </w:pPr>
      <w:r>
        <w:t xml:space="preserve">Military Officer</w:t>
      </w:r>
    </w:p>
    <w:p>
      <w:pPr>
        <w:pStyle w:val="BodyText"/>
      </w:pPr>
      <w:r>
        <w:t xml:space="preserve">s operating in such regions are not just tacticians but diplomats, engineers, psychologists, and community organizers. The challenges posed by the socio-political landscape of</w:t>
      </w:r>
    </w:p>
    <w:p>
      <w:pPr>
        <w:pStyle w:val="BodyText"/>
      </w:pPr>
      <w:r>
        <w:t xml:space="preserve">Iraq, Baghdad</w:t>
      </w:r>
    </w:p>
    <w:p>
      <w:pPr>
        <w:pStyle w:val="BodyText"/>
      </w:pPr>
      <w:r>
        <w:t xml:space="preserve">s demand a nuanced approach that balances security needs with humanitarian concerns.</w:t>
      </w:r>
    </w:p>
    <w:p>
      <w:pPr>
        <w:pStyle w:val="BodyText"/>
      </w:pPr>
      <w:r>
        <w:t xml:space="preserve">Ultimately, the stability achieved in</w:t>
      </w:r>
    </w:p>
    <w:p>
      <w:pPr>
        <w:pStyle w:val="BodyText"/>
      </w:pPr>
      <w:r>
        <w:t xml:space="preserve">Iraq, Baghdad</w:t>
      </w:r>
    </w:p>
    <w:p>
      <w:pPr>
        <w:pStyle w:val="BodyText"/>
      </w:pPr>
      <w:r>
        <w:t xml:space="preserve">s serves as a testament to adaptive leadership. The experiences highlighted here provide valuable insights for future operations in similar contexts globally. The legacy of those who served as</w:t>
      </w:r>
    </w:p>
    <w:p>
      <w:pPr>
        <w:pStyle w:val="BodyText"/>
      </w:pPr>
      <w:r>
        <w:t xml:space="preserve">Military Officer</w:t>
      </w:r>
    </w:p>
    <w:p>
      <w:pPr>
        <w:pStyle w:val="BodyText"/>
      </w:pPr>
      <w:r>
        <w:t xml:space="preserve">s in</w:t>
      </w:r>
    </w:p>
    <w:p>
      <w:pPr>
        <w:pStyle w:val="BodyText"/>
      </w:pPr>
      <w:r>
        <w:t xml:space="preserve">Iraq, Baghdad depends on their ability to navigate the intersection of military necessity and human dignity.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Civil-Military Cooperation in Iraq, Baghdad</dc:title>
  <dc:creator/>
  <cp:keywords/>
  <dcterms:created xsi:type="dcterms:W3CDTF">2026-07-29T17:57:50Z</dcterms:created>
  <dcterms:modified xsi:type="dcterms:W3CDTF">2026-07-29T17:57:50Z</dcterms:modified>
</cp:coreProperties>
</file>

<file path=docProps/custom.xml><?xml version="1.0" encoding="utf-8"?>
<Properties xmlns="http://schemas.openxmlformats.org/officeDocument/2006/custom-properties" xmlns:vt="http://schemas.openxmlformats.org/officeDocument/2006/docPropsVTypes"/>
</file>