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Dynamics</w:t>
      </w:r>
      <w:r>
        <w:t xml:space="preserve"> </w:t>
      </w:r>
      <w:r>
        <w:t xml:space="preserve">in</w:t>
      </w:r>
      <w:r>
        <w:t xml:space="preserve"> </w:t>
      </w:r>
      <w:r>
        <w:t xml:space="preserve">Myanmar</w:t>
      </w:r>
      <w:r>
        <w:t xml:space="preserve"> </w:t>
      </w:r>
      <w:r>
        <w:t xml:space="preserve">Yangon</w:t>
      </w:r>
    </w:p>
    <w:bookmarkStart w:id="31" w:name="X7ce97fe3019a53457a4a5e20227754acb9c52c8"/>
    <w:p>
      <w:pPr>
        <w:pStyle w:val="Heading1"/>
      </w:pPr>
      <w:r>
        <w:t xml:space="preserve">The Modern Military Officer in Myanmar Yangon:</w:t>
      </w:r>
      <w:r>
        <w:br/>
      </w:r>
      <w:r>
        <w:t xml:space="preserve">A Sociopolitical Case Study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Yangon Region, Myanmar</w:t>
      </w:r>
      <w:r>
        <w:br/>
      </w:r>
    </w:p>
    <w:p>
      <w:pPr>
        <w:pStyle w:val="BodyText"/>
      </w:pPr>
      <w:r>
        <w:t xml:space="preserve">Status:: Unpublished Academic Analysis</w:t>
      </w:r>
      <w:r>
        <w:br/>
      </w:r>
      <w:r>
        <w:br/>
      </w:r>
      <w:r>
        <w:t xml:space="preserve">The following document analyzes the evolving role of the</w:t>
      </w:r>
      <w:r>
        <w:t xml:space="preserve"> </w:t>
      </w:r>
      <w:r>
        <w:t xml:space="preserve">Military Officer</w:t>
      </w:r>
      <w:r>
        <w:t xml:space="preserve">, specifically examining their integration, public perception, and operational scope within the urban landscape of</w:t>
      </w:r>
      <w:r>
        <w:t xml:space="preserve"> </w:t>
      </w:r>
      <w:r>
        <w:t xml:space="preserve">Myanmar Yangon</w:t>
      </w:r>
      <w:r>
        <w:t xml:space="preserve">. This case study highlights why understanding these specific elements is crucial for regional stability analysis.</w:t>
      </w:r>
    </w:p>
    <w:bookmarkStart w:id="20" w:name="introduction-and-contextual-background"/>
    <w:p>
      <w:pPr>
        <w:pStyle w:val="Heading2"/>
      </w:pPr>
      <w:r>
        <w:t xml:space="preserve">1. Introduction and Contextual Background</w:t>
      </w:r>
    </w:p>
    <w:p>
      <w:pPr>
        <w:pStyle w:val="FirstParagraph"/>
      </w:pPr>
      <w:r>
        <w:t xml:space="preserve">To understand the contemporary geopolitical landscape of Southeast Asia, one must rigorously analyze the position of the military in Myanmar’s urban centers. Specifically, this case study focuses on</w:t>
      </w:r>
      <w:r>
        <w:t xml:space="preserve"> </w:t>
      </w:r>
      <w:r>
        <w:rPr>
          <w:bCs/>
          <w:b/>
        </w:rPr>
        <w:t xml:space="preserve">Myanmar Yangon</w:t>
      </w:r>
      <w:r>
        <w:t xml:space="preserve">, a city that historically served as the colonial capital and remains a complex mix of British-era architecture, bustling modern commerce, and lingering political tension. Within this unique urban fabric, the figure of the</w:t>
      </w:r>
      <w:r>
        <w:t xml:space="preserve"> </w:t>
      </w:r>
      <w:r>
        <w:rPr>
          <w:bCs/>
          <w:b/>
        </w:rPr>
        <w:t xml:space="preserve">Military Officer</w:t>
      </w:r>
      <w:r>
        <w:t xml:space="preserve"> </w:t>
      </w:r>
      <w:r>
        <w:t xml:space="preserve">has transitioned from being an unseen symbol of distant authority to a highly visible agent of daily life.</w:t>
      </w:r>
    </w:p>
    <w:p>
      <w:pPr>
        <w:pStyle w:val="BodyText"/>
      </w:pPr>
      <w:r>
        <w:t xml:space="preserve">This document aims to dissect how a typical mid-ranking</w:t>
      </w:r>
      <w:r>
        <w:t xml:space="preserve"> </w:t>
      </w:r>
      <w:r>
        <w:rPr>
          <w:bCs/>
          <w:b/>
        </w:rPr>
        <w:t xml:space="preserve">Military Officer</w:t>
      </w:r>
      <w:r>
        <w:t xml:space="preserve">, stationed or operating within Yangon, navigates the dual mandates of maintaining national security and engaging with a civilian population that has grown increasingly skeptical due to recent political upheavals. The relevance of this study lies in its specific geographic focus on</w:t>
      </w:r>
      <w:r>
        <w:t xml:space="preserve"> </w:t>
      </w:r>
      <w:r>
        <w:rPr>
          <w:bCs/>
          <w:b/>
        </w:rPr>
        <w:t xml:space="preserve">Myanmar Yangon</w:t>
      </w:r>
      <w:r>
        <w:t xml:space="preserve">, which acts as the economic engine of the nation and thus represents a critical frontline for any military strategy involving public order and information control.</w:t>
      </w:r>
    </w:p>
    <w:bookmarkEnd w:id="20"/>
    <w:bookmarkStart w:id="23" w:name="X248b75a619bd04b18f75bb895f56590590c5193"/>
    <w:p>
      <w:pPr>
        <w:pStyle w:val="Heading2"/>
      </w:pPr>
      <w:r>
        <w:t xml:space="preserve">2. The Role and Responsibilities of the Military Officer in Urban Environments</w:t>
      </w:r>
    </w:p>
    <w:p>
      <w:pPr>
        <w:pStyle w:val="FirstParagraph"/>
      </w:pPr>
      <w:r>
        <w:t xml:space="preserve">In many developing nations, military officers are trained primarily for conventional warfare or border security. However, the deployment of a</w:t>
      </w:r>
      <w:r>
        <w:t xml:space="preserve"> </w:t>
      </w:r>
      <w:r>
        <w:rPr>
          <w:bCs/>
          <w:b/>
        </w:rPr>
        <w:t xml:space="preserve">Military Officer</w:t>
      </w:r>
      <w:r>
        <w:t xml:space="preserve"> </w:t>
      </w:r>
      <w:r>
        <w:t xml:space="preserve">in a dense metropolitan area like Yangon requires a specialized skill set centered on urban peacekeeping and civil-military relations. The officer is not merely a soldier but often functions as an administrator, an enforcer of curfews, and occasionally, as a mediator in local disputes.</w:t>
      </w:r>
    </w:p>
    <w:bookmarkStart w:id="21" w:name="operational-mandates"/>
    <w:p>
      <w:pPr>
        <w:pStyle w:val="Heading3"/>
      </w:pPr>
      <w:r>
        <w:t xml:space="preserve">2.1 Operational Mandates</w:t>
      </w:r>
    </w:p>
    <w:p>
      <w:pPr>
        <w:pStyle w:val="FirstParagraph"/>
      </w:pPr>
      <w:r>
        <w:t xml:space="preserve">The primary duty of the</w:t>
      </w:r>
      <w:r>
        <w:t xml:space="preserve"> </w:t>
      </w:r>
      <w:r>
        <w:rPr>
          <w:bCs/>
          <w:b/>
        </w:rPr>
        <w:t xml:space="preserve">Military Officer</w:t>
      </w:r>
      <w:r>
        <w:t xml:space="preserve"> </w:t>
      </w:r>
      <w:r>
        <w:t xml:space="preserve">in this context involves securing critical infrastructure located throughout Yangon. This includes power plants, telecommunications hubs, and major transportation arteries such as the Inya Lake area and Strand Road. The officer must coordinate with local police forces, creating a layered security apparatus designed to deter protests or insurgent activities that may originate in the city’s diverse districts.</w:t>
      </w:r>
    </w:p>
    <w:bookmarkEnd w:id="21"/>
    <w:bookmarkStart w:id="22" w:name="the-civilian-interface"/>
    <w:p>
      <w:pPr>
        <w:pStyle w:val="Heading3"/>
      </w:pPr>
      <w:r>
        <w:t xml:space="preserve">2.2 The Civilian Interface</w:t>
      </w:r>
    </w:p>
    <w:p>
      <w:pPr>
        <w:pStyle w:val="FirstParagraph"/>
      </w:pPr>
      <w:r>
        <w:t xml:space="preserve">A critical aspect of this case study is the interaction between the</w:t>
      </w:r>
      <w:r>
        <w:t xml:space="preserve"> </w:t>
      </w:r>
      <w:r>
        <w:rPr>
          <w:bCs/>
          <w:b/>
        </w:rPr>
        <w:t xml:space="preserve">Military Officer</w:t>
      </w:r>
      <w:r>
        <w:t xml:space="preserve"> </w:t>
      </w:r>
      <w:r>
        <w:t xml:space="preserve">and the local populace. In Yangon, these interactions are frequent and fraught with historical memory. The officer represents a state institution that has undergone significant shifts in legitimacy over the past decade. Consequently, every engagement—from routine checkpoints to emergency responses—carries symbolic weight far beyond its immediate tactical purpose.</w:t>
      </w:r>
    </w:p>
    <w:bookmarkEnd w:id="22"/>
    <w:bookmarkEnd w:id="23"/>
    <w:bookmarkStart w:id="26" w:name="X81d3ace71e6a40595c1a5dbc129de418b052a50"/>
    <w:p>
      <w:pPr>
        <w:pStyle w:val="Heading2"/>
      </w:pPr>
      <w:r>
        <w:t xml:space="preserve">3. Case Scenario: Crisis Management in Dagon District</w:t>
      </w:r>
    </w:p>
    <w:p>
      <w:pPr>
        <w:pStyle w:val="FirstParagraph"/>
      </w:pPr>
      <w:r>
        <w:t xml:space="preserve">To illustrate the practical application of these dynamics, we examine a hypothetical but representative scenario involving a junior Colonel (a high-ranking</w:t>
      </w:r>
      <w:r>
        <w:t xml:space="preserve"> </w:t>
      </w:r>
      <w:r>
        <w:rPr>
          <w:bCs/>
          <w:b/>
        </w:rPr>
        <w:t xml:space="preserve">Military Officer</w:t>
      </w:r>
      <w:r>
        <w:t xml:space="preserve">) assigned to oversee security protocols during a period of civil unrest in the Dagon District of</w:t>
      </w:r>
      <w:r>
        <w:t xml:space="preserve"> </w:t>
      </w:r>
      <w:r>
        <w:rPr>
          <w:bCs/>
          <w:b/>
        </w:rPr>
        <w:t xml:space="preserve">Myanmar Yangon</w:t>
      </w:r>
      <w:r>
        <w:t xml:space="preserve">.</w:t>
      </w:r>
    </w:p>
    <w:bookmarkStart w:id="24" w:name="the-incident"/>
    <w:p>
      <w:pPr>
        <w:pStyle w:val="Heading3"/>
      </w:pPr>
      <w:r>
        <w:t xml:space="preserve">3.1 The Incident</w:t>
      </w:r>
    </w:p>
    <w:p>
      <w:pPr>
        <w:pStyle w:val="FirstParagraph"/>
      </w:pPr>
      <w:r>
        <w:t xml:space="preserve">The scenario begins with a localized dispute over resource allocation that escalates into a broader demonstration involving hundreds of residents. The</w:t>
      </w:r>
      <w:r>
        <w:t xml:space="preserve"> </w:t>
      </w:r>
      <w:r>
        <w:rPr>
          <w:bCs/>
          <w:b/>
        </w:rPr>
        <w:t xml:space="preserve">Military Officer</w:t>
      </w:r>
      <w:r>
        <w:t xml:space="preserve">, tasked with preventing escalation, faces a complex dilemma: utilize heavy-handed tactics to disperse the crowd quickly or engage in dialogue to de-escalate tension without appearing weak.</w:t>
      </w:r>
    </w:p>
    <w:bookmarkEnd w:id="24"/>
    <w:bookmarkStart w:id="25" w:name="decision-making-process"/>
    <w:p>
      <w:pPr>
        <w:pStyle w:val="Heading3"/>
      </w:pPr>
      <w:r>
        <w:t xml:space="preserve">3.2 Decision-Making Process</w:t>
      </w:r>
    </w:p>
    <w:p>
      <w:pPr>
        <w:pStyle w:val="FirstParagraph"/>
      </w:pPr>
      <w:r>
        <w:t xml:space="preserve">The officer must balance direct orders from upper command in Naypyidaw with the immediate realities on the ground in Yangon. The documentation of this case study highlights that effective officers often adopt a "soft power" approach, utilizing local community leaders to mediate. This strategy aims to preserve the long-term stability of</w:t>
      </w:r>
      <w:r>
        <w:t xml:space="preserve"> </w:t>
      </w:r>
      <w:r>
        <w:rPr>
          <w:bCs/>
          <w:b/>
        </w:rPr>
        <w:t xml:space="preserve">Myanmar Yangon</w:t>
      </w:r>
      <w:r>
        <w:t xml:space="preserve">, recognizing that alienating the urban workforce can have severe economic consequences for the entire nation.</w:t>
      </w:r>
    </w:p>
    <w:bookmarkEnd w:id="25"/>
    <w:bookmarkEnd w:id="26"/>
    <w:bookmarkStart w:id="27" w:name="X82a75c1bdd2c993ea079806c3e5404f3ae6e8cf"/>
    <w:p>
      <w:pPr>
        <w:pStyle w:val="Heading2"/>
      </w:pPr>
      <w:r>
        <w:t xml:space="preserve">4. Socio-Political Implications and Public Perception</w:t>
      </w:r>
    </w:p>
    <w:p>
      <w:pPr>
        <w:pStyle w:val="FirstParagraph"/>
      </w:pPr>
      <w:r>
        <w:t xml:space="preserve">The perception of the military in Myanmar has shifted dramatically. For a generation that grew up during periods of opening and liberalization, the return to strict military oversight is a source of significant cognitive dissonance. The</w:t>
      </w:r>
      <w:r>
        <w:t xml:space="preserve"> </w:t>
      </w:r>
      <w:r>
        <w:rPr>
          <w:bCs/>
          <w:b/>
        </w:rPr>
        <w:t xml:space="preserve">Military Officer</w:t>
      </w:r>
      <w:r>
        <w:t xml:space="preserve">, therefore, operates in an environment where trust is low.</w:t>
      </w:r>
    </w:p>
    <w:p>
      <w:pPr>
        <w:pStyle w:val="BodyText"/>
      </w:pPr>
      <w:r>
        <w:t xml:space="preserve">In Yangon, social media plays a pivotal role in shaping this perception. Every action taken by an officer is likely to be recorded and disseminated globally. This digital exposure forces the modern military leader to be hyper-aware of their public image. A single incident involving excessive force can lead to international condemnation and domestic unrest that far exceeds the original trigger event.</w:t>
      </w:r>
    </w:p>
    <w:bookmarkEnd w:id="27"/>
    <w:bookmarkStart w:id="28" w:name="economic-impact-on-myanmar-yangon"/>
    <w:p>
      <w:pPr>
        <w:pStyle w:val="Heading2"/>
      </w:pPr>
      <w:r>
        <w:t xml:space="preserve">5. Economic Impact on Myanmar Yangon</w:t>
      </w:r>
    </w:p>
    <w:p>
      <w:pPr>
        <w:pStyle w:val="FirstParagraph"/>
      </w:pPr>
      <w:r>
        <w:t xml:space="preserve">The presence and behavior of military personnel directly influence the economic vitality of Yangon. As the commercial hub, stability is paramount for foreign investment and local business continuity. When a</w:t>
      </w:r>
      <w:r>
        <w:t xml:space="preserve"> </w:t>
      </w:r>
      <w:r>
        <w:rPr>
          <w:bCs/>
          <w:b/>
        </w:rPr>
        <w:t xml:space="preserve">Military Officer</w:t>
      </w:r>
      <w:r>
        <w:t xml:space="preserve"> </w:t>
      </w:r>
      <w:r>
        <w:t xml:space="preserve">successfully maintains order without disrupting trade, it supports the economic resilience of</w:t>
      </w:r>
      <w:r>
        <w:t xml:space="preserve"> </w:t>
      </w:r>
      <w:r>
        <w:rPr>
          <w:bCs/>
          <w:b/>
        </w:rPr>
        <w:t xml:space="preserve">Myanmar Yangon</w:t>
      </w:r>
      <w:r>
        <w:t xml:space="preserve">. Conversely, heavy militarization can lead to capital flight and a shrinking informal economy.</w:t>
      </w:r>
    </w:p>
    <w:p>
      <w:pPr>
        <w:pStyle w:val="BodyText"/>
      </w:pPr>
      <w:r>
        <w:t xml:space="preserve">This case study posits that the military’s role extends beyond security; they are de facto custodians of economic confidence. Officers who understand this link are more likely to prioritize stability over aggressive posturing, recognizing that their career success is tied to the functional integration of Yangon into the broader global market.</w:t>
      </w:r>
    </w:p>
    <w:bookmarkEnd w:id="28"/>
    <w:bookmarkStart w:id="29" w:name="challenges-and-future-outlook"/>
    <w:p>
      <w:pPr>
        <w:pStyle w:val="Heading2"/>
      </w:pPr>
      <w:r>
        <w:t xml:space="preserve">6. Challenges and Future Outlook</w:t>
      </w:r>
    </w:p>
    <w:p>
      <w:pPr>
        <w:pStyle w:val="FirstParagraph"/>
      </w:pPr>
      <w:r>
        <w:t xml:space="preserve">The future for a military officer in Myanmar Yangon is fraught with uncertainty. Demographic shifts mean that a younger, more connected population is rising—one that demands transparency and accountability. Traditional methods of command and control are becoming less effective in this digital age.</w:t>
      </w:r>
    </w:p>
    <w:p>
      <w:pPr>
        <w:numPr>
          <w:ilvl w:val="0"/>
          <w:numId w:val="1001"/>
        </w:numPr>
        <w:pStyle w:val="Compact"/>
      </w:pPr>
      <w:r>
        <w:rPr>
          <w:bCs/>
          <w:b/>
        </w:rPr>
        <w:t xml:space="preserve">Generational Divide:</w:t>
      </w:r>
      <w:r>
        <w:t xml:space="preserve"> </w:t>
      </w:r>
      <w:r>
        <w:t xml:space="preserve">Younger officers may hold different ideological views than their seniors, creating internal friction within the ranks regarding how to handle civilian protests in Yangon.</w:t>
      </w:r>
    </w:p>
    <w:p>
      <w:pPr>
        <w:numPr>
          <w:ilvl w:val="0"/>
          <w:numId w:val="1001"/>
        </w:numPr>
        <w:pStyle w:val="Compact"/>
      </w:pPr>
      <w:r>
        <w:rPr>
          <w:bCs/>
          <w:b/>
        </w:rPr>
        <w:t xml:space="preserve">Digital Literacy:</w:t>
      </w:r>
      <w:r>
        <w:t xml:space="preserve">The modern officer must be proficient not only in combat tactics but also in digital communication and crisis PR to manage narratives surrounding their actions.</w:t>
      </w:r>
    </w:p>
    <w:p>
      <w:pPr>
        <w:numPr>
          <w:ilvl w:val="0"/>
          <w:numId w:val="1001"/>
        </w:numPr>
        <w:pStyle w:val="Compact"/>
      </w:pPr>
      <w:r>
        <w:rPr>
          <w:bCs/>
          <w:b/>
        </w:rPr>
        <w:t xml:space="preserve">Economic Pressure:</w:t>
      </w:r>
      <w:r>
        <w:t xml:space="preserve">Inflation and economic hardship may lead to increased pressure on the military apparatus, potentially leading to internal dissent or demands for reform within the institution itself.</w:t>
      </w:r>
    </w:p>
    <w:bookmarkEnd w:id="29"/>
    <w:bookmarkStart w:id="30" w:name="conclusion"/>
    <w:p>
      <w:pPr>
        <w:pStyle w:val="Heading2"/>
      </w:pPr>
      <w:r>
        <w:t xml:space="preserve">7. Conclusion</w:t>
      </w:r>
    </w:p>
    <w:p>
      <w:pPr>
        <w:pStyle w:val="FirstParagraph"/>
      </w:pPr>
      <w:r>
        <w:t xml:space="preserve">This case study underscores that the role of a</w:t>
      </w:r>
      <w:r>
        <w:t xml:space="preserve"> </w:t>
      </w:r>
      <w:r>
        <w:rPr>
          <w:bCs/>
          <w:b/>
        </w:rPr>
        <w:t xml:space="preserve">Military Officer</w:t>
      </w:r>
      <w:r>
        <w:t xml:space="preserve"> </w:t>
      </w:r>
      <w:r>
        <w:t xml:space="preserve">in Myanmar is no longer confined to the battlefield. In Yangon, they are central figures in a complex socio-political drama involving governance, economics, and public trust.</w:t>
      </w:r>
    </w:p>
    <w:p>
      <w:pPr>
        <w:pStyle w:val="BodyText"/>
      </w:pPr>
      <w:r>
        <w:t xml:space="preserve">The stability of</w:t>
      </w:r>
      <w:r>
        <w:t xml:space="preserve"> </w:t>
      </w:r>
      <w:r>
        <w:rPr>
          <w:bCs/>
          <w:b/>
        </w:rPr>
        <w:t xml:space="preserve">Myanmar Yangon</w:t>
      </w:r>
      <w:r>
        <w:t xml:space="preserve"> </w:t>
      </w:r>
      <w:r>
        <w:t xml:space="preserve">depends heavily on how these officers navigate their duties amidst a skeptical populace. Their ability to adapt from purely coercive roles to nuanced administrators will determine the trajectory of the region. Understanding this dynamic is essential for policymakers, historians, and international observers alike.</w:t>
      </w:r>
    </w:p>
    <w:p>
      <w:pPr>
        <w:pStyle w:val="BodyText"/>
      </w:pPr>
      <w:r>
        <w:t xml:space="preserve">In summary, the interplay between the discipline of the military hierarchy and the chaotic reality of urban life in Yangon creates a unique operational environment. The</w:t>
      </w:r>
      <w:r>
        <w:t xml:space="preserve"> </w:t>
      </w:r>
      <w:r>
        <w:rPr>
          <w:bCs/>
          <w:b/>
        </w:rPr>
        <w:t xml:space="preserve">Military Officer</w:t>
      </w:r>
      <w:r>
        <w:t xml:space="preserve"> </w:t>
      </w:r>
      <w:r>
        <w:t xml:space="preserve">remains a potent symbol of state power in Myanmar, but their effectiveness is increasingly contingent on their ability to engage constructively with society rather than merely suppress it.</w:t>
      </w:r>
    </w:p>
    <w:p>
      <w:pPr>
        <w:pStyle w:val="BodyText"/>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Dynamics in Myanmar Yangon</dc:title>
  <dc:creator/>
  <dc:language>en</dc:language>
  <cp:keywords/>
  <dcterms:created xsi:type="dcterms:W3CDTF">2026-07-29T13:57:15Z</dcterms:created>
  <dcterms:modified xsi:type="dcterms:W3CDTF">2026-07-29T13:57:15Z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