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3dc64bd1d5e65168a9b6c3f7d9deeefc58e8b3e"/>
    <w:p>
      <w:pPr>
        <w:pStyle w:val="Heading1"/>
      </w:pPr>
      <w:r>
        <w:t xml:space="preserve">Case Study: Strategic Leadership and Operational Excellence of a Military Officer in United States Miami</w:t>
      </w:r>
    </w:p>
    <w:bookmarkStart w:id="20" w:name="executive-summary"/>
    <w:p>
      <w:pPr>
        <w:pStyle w:val="Heading2"/>
      </w:pPr>
      <w:r>
        <w:t xml:space="preserve">Executive Summary</w:t>
      </w:r>
    </w:p>
    <w:p>
      <w:pPr>
        <w:pStyle w:val="FirstParagraph"/>
      </w:pPr>
      <w:r>
        <w:t xml:space="preserve">This comprehensive case study examines the multifaceted role, challenges, and strategic impact of a senior military officer operating within the dynamic geopolitical environment of United States Miami. As a critical hub for national security, humanitarian assistance, and international diplomacy in South Florida, Miami serves as a unique theater for military operations that extend beyond traditional combat zones. The focus is on the officer's ability to navigate complex civil-military relations, manage joint interagency efforts, and maintain operational readiness while addressing region-specific threats such as transnational organized crime and natural disaster response.</w:t>
      </w:r>
    </w:p>
    <w:bookmarkEnd w:id="20"/>
    <w:bookmarkStart w:id="21" w:name="background-and-context"/>
    <w:p>
      <w:pPr>
        <w:pStyle w:val="Heading2"/>
      </w:pPr>
      <w:r>
        <w:t xml:space="preserve">Background and Context</w:t>
      </w:r>
    </w:p>
    <w:p>
      <w:pPr>
        <w:pStyle w:val="FirstParagraph"/>
      </w:pPr>
      <w:r>
        <w:t xml:space="preserve">Miami is not merely a cosmopolitan city; it is a strategic gateway between North America and Latin America. For the United States military, particularly the Department of Defense, the presence in Miami is significant due to its proximity to key maritime routes and its status as a center for international finance and diplomacy. The local population includes large diaspora communities from Cuba, Venezuela, Colombia, Haiti, and other nations with which the United States maintains complex political relationships.</w:t>
      </w:r>
    </w:p>
    <w:p>
      <w:pPr>
        <w:pStyle w:val="BodyText"/>
      </w:pPr>
      <w:r>
        <w:t xml:space="preserve">In this context, the</w:t>
      </w:r>
      <w:r>
        <w:t xml:space="preserve"> </w:t>
      </w:r>
      <w:r>
        <w:rPr>
          <w:bCs/>
          <w:b/>
        </w:rPr>
        <w:t xml:space="preserve">Military Officer</w:t>
      </w:r>
      <w:r>
        <w:t xml:space="preserve"> </w:t>
      </w:r>
      <w:r>
        <w:t xml:space="preserve">assigned to commands such as U.S. Southern Command (SOUTHCOM) liaisons or joint task forces in Miami faces a unique set of challenges. Unlike officers stationed in austere combat environments, those in Miami must excel in diplomacy, cultural competence, and legal coordination with local municipal authorities, the State of Florida government, and federal partners like Customs and Border Protection (CBP).</w:t>
      </w:r>
    </w:p>
    <w:bookmarkEnd w:id="21"/>
    <w:bookmarkStart w:id="22" w:name="the-subject-profile-of-the-officer"/>
    <w:p>
      <w:pPr>
        <w:pStyle w:val="Heading2"/>
      </w:pPr>
      <w:r>
        <w:t xml:space="preserve">The Subject: Profile of the Officer</w:t>
      </w:r>
    </w:p>
    <w:p>
      <w:pPr>
        <w:pStyle w:val="FirstParagraph"/>
      </w:pPr>
      <w:r>
        <w:t xml:space="preserve">The subject of this case study is Colonel James Sterling (name anonymized for confidentiality), a decorated officer with over twenty years of service in the U.S. Army. Having served in counter-terrorism operations in the Middle East and peacekeeping missions in Europe, Sterling was deployed to Miami to serve as a Senior Liaison Officer for regional security initiatives. His mission was twofold: first, to strengthen intelligence-sharing networks with Latin American partner nations; and second, to coordinate rapid response protocols for humanitarian crises affecting South Florida.</w:t>
      </w:r>
    </w:p>
    <w:p>
      <w:pPr>
        <w:pStyle w:val="BodyText"/>
      </w:pPr>
      <w:r>
        <w:t xml:space="preserve">Sterling’s background in international relations complemented his tactical expertise, making him an ideal candidate for this assignment. However, the transition from a traditional combat command to a civil-centric operational environment required significant adaptation. The core objective was to leverage military capability without infringing on civilian jurisdictions, adhering strictly to the Posse Comitatus Act while maximizing interoperability with civilian agencies.</w:t>
      </w:r>
    </w:p>
    <w:bookmarkEnd w:id="22"/>
    <w:bookmarkStart w:id="26" w:name="X582604a13f0e86de4daec39fe15fc2be4a8f7d4"/>
    <w:p>
      <w:pPr>
        <w:pStyle w:val="Heading2"/>
      </w:pPr>
      <w:r>
        <w:t xml:space="preserve">Operational Challenges in United States Miami</w:t>
      </w:r>
    </w:p>
    <w:bookmarkStart w:id="23" w:name="X1c3474a01393f9a1495e235956857cf296bd8bc"/>
    <w:p>
      <w:pPr>
        <w:pStyle w:val="Heading3"/>
      </w:pPr>
      <w:r>
        <w:t xml:space="preserve">1. Civil-Military Relations and Jurisdictional Complexity</w:t>
      </w:r>
    </w:p>
    <w:p>
      <w:pPr>
        <w:pStyle w:val="FirstParagraph"/>
      </w:pPr>
      <w:r>
        <w:t xml:space="preserve">The primary challenge identified in this case study is the delicate balance of power between federal military authority and local civilian governance. In Miami, law enforcement agencies such as the Miami-Dade Police Department operate with high autonomy yet must coordinate seamlessly with federal entities. Colonel Sterling had to establish trust-based relationships with these local leaders, who were often skeptical of military presence in urban settings.</w:t>
      </w:r>
    </w:p>
    <w:p>
      <w:pPr>
        <w:pStyle w:val="BodyText"/>
      </w:pPr>
      <w:r>
        <w:t xml:space="preserve">Sterling implemented a series of "Community Engagement Forums," where military leadership openly discussed operational goals, transparency measures, and legal boundaries. This initiative significantly reduced friction and established a protocol for real-time information sharing during emergencies.</w:t>
      </w:r>
    </w:p>
    <w:bookmarkEnd w:id="23"/>
    <w:bookmarkStart w:id="24" w:name="X4cd1bd24fd3c7c5ef33ae401d8212d8b2da7d88"/>
    <w:p>
      <w:pPr>
        <w:pStyle w:val="Heading3"/>
      </w:pPr>
      <w:r>
        <w:t xml:space="preserve">2. Transnational Threats and Intelligence Integration</w:t>
      </w:r>
    </w:p>
    <w:p>
      <w:pPr>
        <w:pStyle w:val="FirstParagraph"/>
      </w:pPr>
      <w:r>
        <w:t xml:space="preserve">Miami is a primary entry point for illicit narcotics, weapons, and human trafficking networks originating from South America. The Military Officer in this role acts as a critical node in the intelligence community. Sterling was tasked with integrating signals intelligence (SIGINT) gathered by military assets with domestic law enforcement data.</w:t>
      </w:r>
    </w:p>
    <w:p>
      <w:pPr>
        <w:pStyle w:val="BodyText"/>
      </w:pPr>
      <w:r>
        <w:t xml:space="preserve">The case study highlights a specific operation where Sterling facilitated the joint analysis of financial transaction patterns linked to cartel financing. By breaking down information silos between the Department of Defense and the Drug Enforcement Administration (DEA), his team disrupted a major logistics network operating out of South Florida ports. This success underscored the importance of integrated command structures in non-combat military roles.</w:t>
      </w:r>
    </w:p>
    <w:bookmarkEnd w:id="24"/>
    <w:bookmarkStart w:id="25" w:name="Xa545642d4321f0e8d090c2ba908fefdc0d47590"/>
    <w:p>
      <w:pPr>
        <w:pStyle w:val="Heading3"/>
      </w:pPr>
      <w:r>
        <w:t xml:space="preserve">3. Disaster Response and Humanitarian Assistance</w:t>
      </w:r>
    </w:p>
    <w:p>
      <w:pPr>
        <w:pStyle w:val="FirstParagraph"/>
      </w:pPr>
      <w:r>
        <w:t xml:space="preserve">A significant portion of the officer’s duty cycle involves preparation for hurricanes and other natural disasters, which are frequent occurrences in United States Miami. The case study details Sterling’s role during a simulated Category 4 hurricane drill known as "Operation Shield South." Unlike previous drills that focused on physical reconstruction, this exercise emphasized psychological resilience and interagency communication.</w:t>
      </w:r>
    </w:p>
    <w:p>
      <w:pPr>
        <w:pStyle w:val="BodyText"/>
      </w:pPr>
      <w:r>
        <w:t xml:space="preserve">Sterling coordinated the deployment of National Guard units alongside active-duty military resources. He established a unified command center that included representatives from FEMA, local hospitals, and private sector logistics companies. The outcome was a 40% reduction in response time for critical infrastructure recovery compared to previous benchmarks.</w:t>
      </w:r>
    </w:p>
    <w:bookmarkEnd w:id="25"/>
    <w:bookmarkEnd w:id="26"/>
    <w:bookmarkStart w:id="28" w:name="strategic-analysis"/>
    <w:p>
      <w:pPr>
        <w:pStyle w:val="Heading2"/>
      </w:pPr>
      <w:r>
        <w:t xml:space="preserve">Strategic Analysis</w:t>
      </w:r>
    </w:p>
    <w:p>
      <w:pPr>
        <w:pStyle w:val="FirstParagraph"/>
      </w:pPr>
      <w:r>
        <w:t xml:space="preserve">The performance of this Military Officer in United States Miami demonstrates that modern military effectiveness is not solely defined by combat prowess but by adaptability, diplomatic skill, and the ability to operate within complex civil societies. Sterling’s approach exemplifies the "whole-of-government" strategy advocated by contemporary U.S. defense policy.</w:t>
      </w:r>
    </w:p>
    <w:bookmarkStart w:id="27" w:name="key-success-factors"/>
    <w:p>
      <w:pPr>
        <w:pStyle w:val="Heading3"/>
      </w:pPr>
      <w:r>
        <w:t xml:space="preserve">Key Success Factors:</w:t>
      </w:r>
    </w:p>
    <w:p>
      <w:pPr>
        <w:numPr>
          <w:ilvl w:val="0"/>
          <w:numId w:val="1001"/>
        </w:numPr>
        <w:pStyle w:val="Compact"/>
      </w:pPr>
      <w:r>
        <w:rPr>
          <w:bCs/>
          <w:b/>
        </w:rPr>
        <w:t xml:space="preserve">Cultural Competence:</w:t>
      </w:r>
      <w:r>
        <w:t xml:space="preserve"> </w:t>
      </w:r>
      <w:r>
        <w:t xml:space="preserve">Understanding the diverse demographic makeup of Miami allowed Sterling to communicate effectively with various stakeholder groups, including immigrant communities and international diplomats.</w:t>
      </w:r>
    </w:p>
    <w:p>
      <w:pPr>
        <w:numPr>
          <w:ilvl w:val="0"/>
          <w:numId w:val="1001"/>
        </w:numPr>
        <w:pStyle w:val="Compact"/>
      </w:pPr>
      <w:r>
        <w:t xml:space="preserve">Legal Acumen:: A deep understanding of the legal constraints governing military involvement in domestic affairs ensured that all operations remained within statutory limits, preserving public trust.</w:t>
      </w:r>
    </w:p>
    <w:p>
      <w:pPr>
        <w:numPr>
          <w:ilvl w:val="0"/>
          <w:numId w:val="1001"/>
        </w:numPr>
        <w:pStyle w:val="Compact"/>
      </w:pPr>
      <w:r>
        <w:rPr>
          <w:bCs/>
          <w:b/>
        </w:rPr>
        <w:t xml:space="preserve">Technological Integration:</w:t>
      </w:r>
      <w:r>
        <w:t xml:space="preserve">: The adoption of advanced data-sharing platforms enabled real-time collaboration between federal, state, and local entities.</w:t>
      </w:r>
    </w:p>
    <w:bookmarkEnd w:id="27"/>
    <w:bookmarkEnd w:id="28"/>
    <w:bookmarkStart w:id="29" w:name="critical-issues-and-lessons-learned"/>
    <w:p>
      <w:pPr>
        <w:pStyle w:val="Heading2"/>
      </w:pPr>
      <w:r>
        <w:t xml:space="preserve">Critical Issues and Lessons Learned</w:t>
      </w:r>
    </w:p>
    <w:p>
      <w:pPr>
        <w:pStyle w:val="FirstParagraph"/>
      </w:pPr>
      <w:r>
        <w:t xml:space="preserve">The case study reveals several critical issues that must be addressed in future assignments of similar nature. First, there is a persistent gap in training for officers regarding domestic law enforcement procedures. Many military leaders are well-versed in rules of engagement for war but lack detailed knowledge of civilian criminal procedure and municipal codes.</w:t>
      </w:r>
    </w:p>
    <w:p>
      <w:pPr>
        <w:pStyle w:val="BodyText"/>
      </w:pPr>
      <w:r>
        <w:t xml:space="preserve">Second, the financial burden on local communities due to frequent military deployments for disaster relief remains a point of tension. The officer noted that while the federal government reimburses many costs, administrative delays often strain local budgets. This suggests a need for more streamlined funding mechanisms in joint operations.</w:t>
      </w:r>
    </w:p>
    <w:p>
      <w:pPr>
        <w:pStyle w:val="BodyText"/>
      </w:pPr>
      <w:r>
        <w:t xml:space="preserve">Finally, the evolving nature of hybrid threats—where disinformation campaigns and cyber-attacks are used alongside physical coercion—requires military officers to be proficient in information warfare. In Miami, where media influence is high, controlling the narrative during a crisis is as important as controlling the battlefield.</w:t>
      </w:r>
    </w:p>
    <w:bookmarkEnd w:id="29"/>
    <w:bookmarkStart w:id="30" w:name="conclusion"/>
    <w:p>
      <w:pPr>
        <w:pStyle w:val="Heading2"/>
      </w:pPr>
      <w:r>
        <w:t xml:space="preserve">Conclusion</w:t>
      </w:r>
    </w:p>
    <w:p>
      <w:pPr>
        <w:pStyle w:val="FirstParagraph"/>
      </w:pPr>
      <w:r>
        <w:t xml:space="preserve">The case of this Military Officer in United States Miami provides a compelling model for how armed forces can contribute to national security and community resilience in urban, non-combat environments. It illustrates that the modern soldier is also a diplomat, a disaster manager, and a community partner. The strategic value of maintaining strong military-civilian partnerships in critical hubs like Miami cannot be overstated.</w:t>
      </w:r>
    </w:p>
    <w:p>
      <w:pPr>
        <w:pStyle w:val="BodyText"/>
      </w:pPr>
      <w:r>
        <w:t xml:space="preserve">As global tensions rise and climate-related disasters become more frequent, the lessons learned from this case study are applicable to other coastal cities within the United States. Future training curricula for military officers should emphasize these soft skills alongside traditional combat training. By doing so, the United States can ensure that its military remains a versatile instrument of national power, capable of protecting both its borders and its communities with agility and integrity.</w:t>
      </w:r>
    </w:p>
    <w:p>
      <w:pPr>
        <w:pStyle w:val="BodyText"/>
      </w:pPr>
      <w:r>
        <w:t xml:space="preserve">This document serves as a testament to the evolving role of the Military Officer in contemporary society, particularly in strategic locations like United States Miami, where the intersection of international affairs and domestic security creates a unique operational landscape. The success achieved here highlights the necessity for continuous adaptation, collaboration, and leadership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Operational Excellence of a Military Officer in United States Miami</dc:title>
  <dc:creator/>
  <dc:language>en</dc:language>
  <cp:keywords/>
  <dcterms:created xsi:type="dcterms:W3CDTF">2026-07-29T13:24:07Z</dcterms:created>
  <dcterms:modified xsi:type="dcterms:W3CDTF">2026-07-29T13:24:07Z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