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Belgium</w:t>
      </w:r>
      <w:r>
        <w:t xml:space="preserve"> </w:t>
      </w:r>
      <w:r>
        <w:t xml:space="preserve">Brussels</w:t>
      </w:r>
    </w:p>
    <w:bookmarkStart w:id="33" w:name="Xc8a7b9ec4e859740cf8c6a6a4961c6dba5f80c4"/>
    <w:p>
      <w:pPr>
        <w:pStyle w:val="Heading1"/>
      </w:pPr>
      <w:r>
        <w:t xml:space="preserve">Case Study: Navigating the Career of a Professional Musician in Belgium Brussels</w:t>
      </w:r>
    </w:p>
    <w:p>
      <w:pPr>
        <w:pStyle w:val="FirstParagraph"/>
      </w:pPr>
      <w:r>
        <w:rPr>
          <w:bCs/>
          <w:b/>
        </w:rPr>
        <w:t xml:space="preserve">Date:</w:t>
      </w:r>
      <w:r>
        <w:t xml:space="preserve"> </w:t>
      </w:r>
      <w:r>
        <w:t xml:space="preserve">October 24, 2023</w:t>
      </w:r>
      <w:r>
        <w:br/>
      </w:r>
      <w:r>
        <w:t xml:space="preserve">The Strategic Development and Career Sustainability of a Contemporary Musician within the Unique Ecological Context of Belgium Brussels.</w:t>
      </w:r>
    </w:p>
    <w:bookmarkStart w:id="20" w:name="executive-summary"/>
    <w:p>
      <w:pPr>
        <w:pStyle w:val="Heading2"/>
      </w:pPr>
      <w:r>
        <w:t xml:space="preserve">1. Executive Summary</w:t>
      </w:r>
    </w:p>
    <w:p>
      <w:pPr>
        <w:pStyle w:val="FirstParagraph"/>
      </w:pPr>
      <w:r>
        <w:t xml:space="preserve">This document presents a comprehensive Case Study regarding the professional trajectory, challenges, and strategic opportunities available to a contemporary</w:t>
      </w:r>
      <w:r>
        <w:t xml:space="preserve"> </w:t>
      </w:r>
      <w:r>
        <w:rPr>
          <w:bCs/>
          <w:b/>
        </w:rPr>
        <w:t xml:space="preserve">Musician</w:t>
      </w:r>
      <w:r>
        <w:t xml:space="preserve"> </w:t>
      </w:r>
      <w:r>
        <w:t xml:space="preserve">operating in one of Europe’s most complex cultural hubs:</w:t>
      </w:r>
      <w:r>
        <w:t xml:space="preserve"> </w:t>
      </w:r>
      <w:r>
        <w:rPr>
          <w:bCs/>
          <w:b/>
        </w:rPr>
        <w:t xml:space="preserve">Belgium Brussels</w:t>
      </w:r>
      <w:r>
        <w:t xml:space="preserve">. As the de facto capital of the European Union and a bilingual metropolis characterized by deep cultural stratification, Brussels offers a paradoxical environment for artists. It is simultaneously crowded with international talent and deeply rooted in local subcultures. This case study analyzes how a dedicated artist can leverage this specific geopolitical landscape to build a sustainable career, balancing artistic integrity with economic viability.</w:t>
      </w:r>
    </w:p>
    <w:bookmarkEnd w:id="20"/>
    <w:bookmarkStart w:id="21" w:name="X094512bff6ce065546ae91e3730dbe46a5a6c4e"/>
    <w:p>
      <w:pPr>
        <w:pStyle w:val="Heading2"/>
      </w:pPr>
      <w:r>
        <w:t xml:space="preserve">2. Contextual Background: The Brussels Ecosystem</w:t>
      </w:r>
    </w:p>
    <w:p>
      <w:pPr>
        <w:pStyle w:val="FirstParagraph"/>
      </w:pPr>
      <w:r>
        <w:t xml:space="preserve">To understand the position of the</w:t>
      </w:r>
      <w:r>
        <w:t xml:space="preserve"> </w:t>
      </w:r>
      <w:r>
        <w:rPr>
          <w:bCs/>
          <w:b/>
        </w:rPr>
        <w:t xml:space="preserve">Musician</w:t>
      </w:r>
      <w:r>
        <w:t xml:space="preserve">, one must first understand the terrain of</w:t>
      </w:r>
      <w:r>
        <w:t xml:space="preserve"> </w:t>
      </w:r>
      <w:r>
        <w:rPr>
          <w:bCs/>
          <w:b/>
        </w:rPr>
        <w:t xml:space="preserve">Belgium Brussels</w:t>
      </w:r>
      <w:r>
        <w:t xml:space="preserve">. Unlike Paris or London, which dominate their national cultural narratives, Brussels operates as a patchwork of distinct neighborhoods, each with its own sonic identity. From the electronic beats pulsing in Molenbeek to the jazz heritage of Saint-Gilles and the indie-rock resurgence in Ixelles, the city is fragmented yet cohesive. Furthermore,</w:t>
      </w:r>
      <w:r>
        <w:rPr>
          <w:bCs/>
          <w:b/>
        </w:rPr>
        <w:t xml:space="preserve">Belgium Brussels</w:t>
      </w:r>
      <w:r>
        <w:t xml:space="preserve"> </w:t>
      </w:r>
      <w:r>
        <w:t xml:space="preserve">serves as a gateway for international touring acts due to its central European location and robust infrastructure (such as Midi/Zuid railway station). For the local</w:t>
      </w:r>
      <w:r>
        <w:t xml:space="preserve"> </w:t>
      </w:r>
      <w:r>
        <w:rPr>
          <w:bCs/>
          <w:b/>
        </w:rPr>
        <w:t xml:space="preserve">Musician</w:t>
      </w:r>
      <w:r>
        <w:t xml:space="preserve">, this creates a dual role: they must compete with global stars who pass through the city, while simultaneously cultivating a loyal local base that values authenticity over fame.</w:t>
      </w:r>
    </w:p>
    <w:bookmarkEnd w:id="21"/>
    <w:bookmarkStart w:id="22" w:name="profile-of-the-subject"/>
    <w:p>
      <w:pPr>
        <w:pStyle w:val="Heading2"/>
      </w:pPr>
      <w:r>
        <w:t xml:space="preserve">3. Profile of the Subject</w:t>
      </w:r>
    </w:p>
    <w:p>
      <w:pPr>
        <w:pStyle w:val="FirstParagraph"/>
      </w:pPr>
      <w:r>
        <w:t xml:space="preserve">The subject of this Case Study is "Alex," a fictionalized composite profile representing current trends among successful independent artists in the region. Alex is a multi-instrumentalist and producer specializing in neo-soul fused with electronic elements. Based in the European Quarter, Alex faces the typical pressures of high living costs and fierce competition. However, Alex also benefits from proximity to major institutional funding bodies and a dense network of creative agencies.</w:t>
      </w:r>
    </w:p>
    <w:bookmarkEnd w:id="22"/>
    <w:bookmarkStart w:id="26" w:name="key-challenges-identified"/>
    <w:p>
      <w:pPr>
        <w:pStyle w:val="Heading2"/>
      </w:pPr>
      <w:r>
        <w:t xml:space="preserve">4. Key Challenges Identified</w:t>
      </w:r>
    </w:p>
    <w:bookmarkStart w:id="23" w:name="X8821c33412eeba9fd3b0d79601601c7602274b5"/>
    <w:p>
      <w:pPr>
        <w:pStyle w:val="Heading3"/>
      </w:pPr>
      <w:r>
        <w:t xml:space="preserve">4.1 Administrative Bureaucracy and Fiscal Complexity</w:t>
      </w:r>
    </w:p>
    <w:p>
      <w:pPr>
        <w:pStyle w:val="FirstParagraph"/>
      </w:pPr>
      <w:r>
        <w:t xml:space="preserve">A primary hurdle for any</w:t>
      </w:r>
      <w:r>
        <w:t xml:space="preserve"> </w:t>
      </w:r>
      <w:r>
        <w:rPr>
          <w:bCs/>
          <w:b/>
        </w:rPr>
        <w:t xml:space="preserve">Musician</w:t>
      </w:r>
      <w:r>
        <w:t xml:space="preserve"> </w:t>
      </w:r>
      <w:r>
        <w:t xml:space="preserve">in this region is the administrative maze. The Case Study highlights that navigating the social security system for self-employed artists (such as CIPAV or local Belgian equivalents like SPF Socialzekeringsdienst) requires significant legal acumen. In</w:t>
      </w:r>
      <w:r>
        <w:t xml:space="preserve"> </w:t>
      </w:r>
      <w:r>
        <w:rPr>
          <w:bCs/>
          <w:b/>
        </w:rPr>
        <w:t xml:space="preserve">Belgium Brussels</w:t>
      </w:r>
      <w:r>
        <w:t xml:space="preserve">, where cross-border workers are common, tax implications can become intricate. The failure to navigate these waters correctly can lead to financial instability, which is detrimental to the creative process.</w:t>
      </w:r>
    </w:p>
    <w:bookmarkEnd w:id="23"/>
    <w:bookmarkStart w:id="24" w:name="X76a569bb6334d88d208181dfb5616e067bfecfe"/>
    <w:p>
      <w:pPr>
        <w:pStyle w:val="Heading3"/>
      </w:pPr>
      <w:r>
        <w:t xml:space="preserve">4.2 Linguistic Barriers and Market Fragmentation</w:t>
      </w:r>
    </w:p>
    <w:p>
      <w:pPr>
        <w:pStyle w:val="FirstParagraph"/>
      </w:pPr>
      <w:r>
        <w:t xml:space="preserve">The linguistic divide between Dutch (Flemish) and French (Walloon/Brussels-Capital Region) remains a significant factor. While English serves as a lingua franca for international networking, domestic promotion in</w:t>
      </w:r>
      <w:r>
        <w:t xml:space="preserve"> </w:t>
      </w:r>
      <w:r>
        <w:rPr>
          <w:bCs/>
          <w:b/>
        </w:rPr>
        <w:t xml:space="preserve">Belgium Brussels</w:t>
      </w:r>
      <w:r>
        <w:t xml:space="preserve"> </w:t>
      </w:r>
      <w:r>
        <w:t xml:space="preserve">often requires bilingual capabilities or strong local partnerships. A</w:t>
      </w:r>
      <w:r>
        <w:t xml:space="preserve"> </w:t>
      </w:r>
      <w:r>
        <w:rPr>
          <w:bCs/>
          <w:b/>
        </w:rPr>
        <w:t xml:space="preserve">Musician</w:t>
      </w:r>
      <w:r>
        <w:t xml:space="preserve"> </w:t>
      </w:r>
      <w:r>
        <w:t xml:space="preserve">who fails to engage with both the Francophone and Anglophone communities limits their reach, effectively capping their potential audience size within the metropolitan area.</w:t>
      </w:r>
    </w:p>
    <w:bookmarkEnd w:id="24"/>
    <w:bookmarkStart w:id="25" w:name="gentrification-and-venue-loss"/>
    <w:p>
      <w:pPr>
        <w:pStyle w:val="Heading3"/>
      </w:pPr>
      <w:r>
        <w:t xml:space="preserve">4.3 Gentrification and Venue Loss</w:t>
      </w:r>
    </w:p>
    <w:p>
      <w:pPr>
        <w:pStyle w:val="FirstParagraph"/>
      </w:pPr>
      <w:r>
        <w:t xml:space="preserve">The Case Study notes a concerning trend in</w:t>
      </w:r>
      <w:r>
        <w:t xml:space="preserve"> </w:t>
      </w:r>
      <w:r>
        <w:rPr>
          <w:bCs/>
          <w:b/>
        </w:rPr>
        <w:t xml:space="preserve">Belgium Brussels</w:t>
      </w:r>
      <w:r>
        <w:t xml:space="preserve">: the closure of small, iconic venues due to rising rents and gentrification. For an emerging or mid-career</w:t>
      </w:r>
    </w:p>
    <w:p>
      <w:pPr>
        <w:pStyle w:val="BodyText"/>
      </w:pPr>
      <w:r>
        <w:t xml:space="preserve">Musician, these intimate spaces are crucial for testing material and building word-of-mouth reputation. The loss of these "incubators" forces artists to perform in larger, less organic environments where audience engagement may be lower.</w:t>
      </w:r>
    </w:p>
    <w:bookmarkEnd w:id="25"/>
    <w:bookmarkEnd w:id="26"/>
    <w:bookmarkStart w:id="30" w:name="strategic-opportunities-and-solutions"/>
    <w:p>
      <w:pPr>
        <w:pStyle w:val="Heading2"/>
      </w:pPr>
      <w:r>
        <w:t xml:space="preserve">5. Strategic Opportunities and Solutions</w:t>
      </w:r>
    </w:p>
    <w:bookmarkStart w:id="27" w:name="leveraging-institutional-support"/>
    <w:p>
      <w:pPr>
        <w:pStyle w:val="Heading3"/>
      </w:pPr>
      <w:r>
        <w:t xml:space="preserve">5.1 Leveraging Institutional Support</w:t>
      </w:r>
    </w:p>
    <w:p>
      <w:pPr>
        <w:pStyle w:val="FirstParagraph"/>
      </w:pPr>
      <w:r>
        <w:t xml:space="preserve">A key finding in this Case Study is the underutilization of public grants. Organizations such as the IRMA (Information on Music in Belgium), Play It Again Sam, and various municipal cultural funds in specific Brussels municipalities offer substantial support for recording, touring, and promotion. The successful</w:t>
      </w:r>
      <w:r>
        <w:t xml:space="preserve"> </w:t>
      </w:r>
      <w:r>
        <w:rPr>
          <w:bCs/>
          <w:b/>
        </w:rPr>
        <w:t xml:space="preserve">Musician</w:t>
      </w:r>
      <w:r>
        <w:t xml:space="preserve"> </w:t>
      </w:r>
      <w:r>
        <w:t xml:space="preserve">treats grant writing not as charity-seeking, but as a core business strategy. By aligning their artistic vision with the cultural diversity mandates of</w:t>
      </w:r>
      <w:r>
        <w:t xml:space="preserve"> </w:t>
      </w:r>
      <w:r>
        <w:rPr>
          <w:bCs/>
          <w:b/>
        </w:rPr>
        <w:t xml:space="preserve">Belgium Brussels</w:t>
      </w:r>
      <w:r>
        <w:t xml:space="preserve">, artists can secure funding that allows for higher production values without compromising independence.</w:t>
      </w:r>
    </w:p>
    <w:bookmarkEnd w:id="27"/>
    <w:bookmarkStart w:id="28" w:name="Xbc39fcecd55d550c91b505a1ae475400308188f"/>
    <w:p>
      <w:pPr>
        <w:pStyle w:val="Heading3"/>
      </w:pPr>
      <w:r>
        <w:t xml:space="preserve">5.2 The "Brussels Bridge" Strategy for Internationalization</w:t>
      </w:r>
    </w:p>
    <w:p>
      <w:pPr>
        <w:pStyle w:val="FirstParagraph"/>
      </w:pPr>
      <w:r>
        <w:t xml:space="preserve">Due to its status as a hub for NGOs and EU institutions,</w:t>
      </w:r>
      <w:r>
        <w:t xml:space="preserve"> </w:t>
      </w:r>
      <w:r>
        <w:rPr>
          <w:bCs/>
          <w:b/>
        </w:rPr>
        <w:t xml:space="preserve">Belgium Brussels</w:t>
      </w:r>
      <w:r>
        <w:t xml:space="preserve"> </w:t>
      </w:r>
      <w:r>
        <w:t xml:space="preserve">is populated by an expatriate community with high disposable income and a taste for diverse cultural experiences. The Case Study recommends that the</w:t>
      </w:r>
    </w:p>
    <w:p>
      <w:pPr>
        <w:pStyle w:val="BodyText"/>
      </w:pPr>
      <w:r>
        <w:t xml:space="preserve">Musician tailor specific marketing campaigns toward this demographic. Hosting private showcases for embassies or corporate cultural programs provides a lucrative revenue stream that is often overlooked by artists focused solely on the club circuit.</w:t>
      </w:r>
    </w:p>
    <w:bookmarkEnd w:id="28"/>
    <w:bookmarkStart w:id="29" w:name="digital-localization"/>
    <w:p>
      <w:pPr>
        <w:pStyle w:val="Heading3"/>
      </w:pPr>
      <w:r>
        <w:t xml:space="preserve">5.3 Digital Localization</w:t>
      </w:r>
    </w:p>
    <w:p>
      <w:pPr>
        <w:pStyle w:val="FirstParagraph"/>
      </w:pPr>
      <w:r>
        <w:t xml:space="preserve">To overcome linguistic barriers, the Case Study advocates for a digital-first approach that transcends language. By utilizing streaming platforms and social media algorithms, a</w:t>
      </w:r>
      <w:r>
        <w:t xml:space="preserve"> </w:t>
      </w:r>
      <w:r>
        <w:rPr>
          <w:bCs/>
          <w:b/>
        </w:rPr>
        <w:t xml:space="preserve">Musician</w:t>
      </w:r>
      <w:r>
        <w:t xml:space="preserve"> </w:t>
      </w:r>
      <w:r>
        <w:t xml:space="preserve">can build a global audience while remaining physically based in</w:t>
      </w:r>
      <w:r>
        <w:t xml:space="preserve"> </w:t>
      </w:r>
      <w:r>
        <w:rPr>
          <w:bCs/>
          <w:b/>
        </w:rPr>
        <w:t xml:space="preserve">Belgium Brussels</w:t>
      </w:r>
      <w:r>
        <w:t xml:space="preserve">. However, local SEO (Search Engine Optimization) remains critical for driving physical attendance at concerts. Ensuring that listings on local event calendars are accurate in both French and Dutch maximizes visibility.</w:t>
      </w:r>
    </w:p>
    <w:bookmarkEnd w:id="29"/>
    <w:bookmarkEnd w:id="30"/>
    <w:bookmarkStart w:id="31" w:name="financial-analysis-and-sustainability"/>
    <w:p>
      <w:pPr>
        <w:pStyle w:val="Heading2"/>
      </w:pPr>
      <w:r>
        <w:t xml:space="preserve">6. Financial Analysis and Sustainability</w:t>
      </w:r>
    </w:p>
    <w:p>
      <w:pPr>
        <w:pStyle w:val="FirstParagraph"/>
      </w:pPr>
      <w:r>
        <w:t xml:space="preserve">The economic model for a modern</w:t>
      </w:r>
      <w:r>
        <w:t xml:space="preserve"> </w:t>
      </w:r>
      <w:r>
        <w:rPr>
          <w:bCs/>
          <w:b/>
        </w:rPr>
        <w:t xml:space="preserve">Musician</w:t>
      </w:r>
      <w:r>
        <w:t xml:space="preserve"> </w:t>
      </w:r>
      <w:r>
        <w:t xml:space="preserve">in this region has shifted from pure record sales to a hybrid income stream. The Case Study data suggests that successful artists in</w:t>
      </w:r>
      <w:r>
        <w:t xml:space="preserve"> </w:t>
      </w:r>
      <w:r>
        <w:rPr>
          <w:bCs/>
          <w:b/>
        </w:rPr>
        <w:t xml:space="preserve">Belgium Brussels</w:t>
      </w:r>
    </w:p>
    <w:p>
      <w:pPr>
        <w:numPr>
          <w:ilvl w:val="0"/>
          <w:numId w:val="1001"/>
        </w:numPr>
        <w:pStyle w:val="Compact"/>
      </w:pPr>
      <w:r>
        <w:t xml:space="preserve">40% from live performance fees and touring.</w:t>
      </w:r>
    </w:p>
    <w:p>
      <w:pPr>
        <w:numPr>
          <w:ilvl w:val="0"/>
          <w:numId w:val="1001"/>
        </w:numPr>
        <w:pStyle w:val="Compact"/>
      </w:pPr>
      <w:r>
        <w:t xml:space="preserve">30% from sync licensing (placing music in TV, film, and advertising).</w:t>
      </w:r>
    </w:p>
    <w:p>
      <w:pPr>
        <w:numPr>
          <w:ilvl w:val="0"/>
          <w:numId w:val="1001"/>
        </w:numPr>
        <w:pStyle w:val="Compact"/>
      </w:pPr>
      <w:r>
        <w:t xml:space="preserve">20% from teaching or session work.</w:t>
      </w:r>
    </w:p>
    <w:p>
      <w:pPr>
        <w:pStyle w:val="FirstParagraph"/>
      </w:pPr>
      <w:r>
        <w:t xml:space="preserve">This diversification is essential because the local market alone cannot support a full-time career solely through ticket sales. The high cost of living in</w:t>
      </w:r>
      <w:r>
        <w:t xml:space="preserve"> </w:t>
      </w:r>
      <w:r>
        <w:rPr>
          <w:bCs/>
          <w:b/>
        </w:rPr>
        <w:t xml:space="preserve">Belgium Brussels</w:t>
      </w:r>
      <w:r>
        <w:t xml:space="preserve"> </w:t>
      </w:r>
      <w:r>
        <w:t xml:space="preserve">necessitates multiple income streams to maintain artistic freedom.</w:t>
      </w:r>
    </w:p>
    <w:bookmarkEnd w:id="31"/>
    <w:bookmarkStart w:id="32" w:name="conclusion-and-recommendations"/>
    <w:p>
      <w:pPr>
        <w:pStyle w:val="Heading2"/>
      </w:pPr>
      <w:r>
        <w:t xml:space="preserve">7. Conclusion and Recommendations</w:t>
      </w:r>
    </w:p>
    <w:p>
      <w:pPr>
        <w:pStyle w:val="FirstParagraph"/>
      </w:pPr>
      <w:r>
        <w:t xml:space="preserve">The Case Study concludes that while the environment for a</w:t>
      </w:r>
    </w:p>
    <w:p>
      <w:pPr>
        <w:pStyle w:val="BodyText"/>
      </w:pPr>
      <w:r>
        <w:t xml:space="preserve">Musician in</w:t>
      </w:r>
    </w:p>
    <w:p>
      <w:pPr>
        <w:pStyle w:val="BodyText"/>
      </w:pPr>
      <w:r>
        <w:t xml:space="preserve">Belgium Brussels is fraught with administrative and economic hurdles, it offers unparalleled access to international networks and institutional support. The key to success lies in adaptability. Artists must be bilingual or bicultural, technically savvy regarding digital distribution, and politically astute enough to navigate the complex funding landscape.</w:t>
      </w:r>
    </w:p>
    <w:p>
      <w:pPr>
        <w:pStyle w:val="BodyText"/>
      </w:pPr>
      <w:r>
        <w:t xml:space="preserve">For future</w:t>
      </w:r>
    </w:p>
    <w:p>
      <w:pPr>
        <w:pStyle w:val="BodyText"/>
      </w:pPr>
      <w:r>
        <w:t xml:space="preserve">Musicians entering this market, the following recommendations are paramount:</w:t>
      </w:r>
    </w:p>
    <w:p>
      <w:pPr>
        <w:numPr>
          <w:ilvl w:val="0"/>
          <w:numId w:val="1002"/>
        </w:numPr>
        <w:pStyle w:val="Compact"/>
      </w:pPr>
      <w:r>
        <w:t xml:space="preserve">Merge with local collectives to share resources and reduce overhead costs.</w:t>
      </w:r>
    </w:p>
    <w:p>
      <w:pPr>
        <w:numPr>
          <w:ilvl w:val="0"/>
          <w:numId w:val="1002"/>
        </w:numPr>
        <w:pStyle w:val="Compact"/>
      </w:pPr>
      <w:r>
        <w:t xml:space="preserve">Prioritize building relationships with local venue owners and booking agents who understand the nuances of the Brussels scene.</w:t>
      </w:r>
    </w:p>
    <w:p>
      <w:pPr>
        <w:numPr>
          <w:ilvl w:val="0"/>
          <w:numId w:val="1002"/>
        </w:numPr>
        <w:pStyle w:val="Compact"/>
      </w:pPr>
      <w:r>
        <w:t xml:space="preserve">Embrace the international nature of</w:t>
      </w:r>
      <w:r>
        <w:t xml:space="preserve"> </w:t>
      </w:r>
      <w:r>
        <w:rPr>
          <w:bCs/>
          <w:b/>
        </w:rPr>
        <w:t xml:space="preserve">Belgium Brussels</w:t>
      </w:r>
      <w:r>
        <w:t xml:space="preserve">, using it as a launchpad for European tours rather than viewing it merely as a local playground.</w:t>
      </w:r>
    </w:p>
    <w:p>
      <w:pPr>
        <w:pStyle w:val="FirstParagraph"/>
      </w:pPr>
      <w:r>
        <w:t xml:space="preserve">In summary, the thriving</w:t>
      </w:r>
    </w:p>
    <w:p>
      <w:pPr>
        <w:pStyle w:val="BodyText"/>
      </w:pPr>
      <w:r>
        <w:t xml:space="preserve">Musician in this era is not just an artist but a cultural entrepreneur. By mastering the specific dynamics of</w:t>
      </w:r>
    </w:p>
    <w:p>
      <w:pPr>
        <w:pStyle w:val="BodyText"/>
      </w:pPr>
      <w:r>
        <w:t xml:space="preserve">Belgium Brussels, they can transform regional complexity into a distinctive artistic brand that resonates both locally and globally.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Belgium Brussels</dc:title>
  <dc:creator/>
  <dc:language>en</dc:language>
  <cp:keywords/>
  <dcterms:created xsi:type="dcterms:W3CDTF">2026-07-29T08:33:33Z</dcterms:created>
  <dcterms:modified xsi:type="dcterms:W3CDTF">2026-07-29T08:33:33Z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