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Musician</w:t>
      </w:r>
      <w:r>
        <w:t xml:space="preserve"> </w:t>
      </w:r>
      <w:r>
        <w:t xml:space="preserve">in</w:t>
      </w:r>
      <w:r>
        <w:t xml:space="preserve"> </w:t>
      </w:r>
      <w:r>
        <w:t xml:space="preserve">Germany</w:t>
      </w:r>
      <w:r>
        <w:t xml:space="preserve"> </w:t>
      </w:r>
      <w:r>
        <w:t xml:space="preserve">Munich</w:t>
      </w:r>
    </w:p>
    <w:bookmarkStart w:id="30" w:name="Xa978e84d8fa928dbea41083097e03decb475804"/>
    <w:p>
      <w:pPr>
        <w:pStyle w:val="Heading1"/>
      </w:pPr>
      <w:r>
        <w:t xml:space="preserve">Case Study: Navigating the Career of a Professional Musician in Germany Munich</w:t>
      </w:r>
    </w:p>
    <w:p>
      <w:pPr>
        <w:pStyle w:val="FirstParagraph"/>
      </w:pPr>
      <w:r>
        <w:rPr>
          <w:bCs/>
          <w:b/>
        </w:rPr>
        <w:t xml:space="preserve">Date:</w:t>
      </w:r>
      <w:r>
        <w:t xml:space="preserve"> </w:t>
      </w:r>
      <w:r>
        <w:t xml:space="preserve">October 2023</w:t>
      </w:r>
      <w:r>
        <w:br/>
      </w:r>
      <w:r>
        <w:rPr>
          <w:bCs/>
          <w:b/>
        </w:rPr>
        <w:t xml:space="preserve">Subject:</w:t>
      </w:r>
      <w:r>
        <w:t xml:space="preserve">The Economic and Cultural Landscape for a Working Musician</w:t>
      </w:r>
      <w:r>
        <w:br/>
      </w:r>
      <w:r>
        <w:rPr>
          <w:bCs/>
          <w:b/>
        </w:rPr>
        <w:t xml:space="preserve">Location Focus:</w:t>
      </w:r>
    </w:p>
    <w:p>
      <w:pPr>
        <w:pStyle w:val="BodyText"/>
      </w:pPr>
      <w:r>
        <w:rPr>
          <w:iCs/>
          <w:i/>
        </w:rPr>
        <w:t xml:space="preserve">Munich, Germany</w:t>
      </w:r>
    </w:p>
    <w:bookmarkStart w:id="20" w:name="executive-summary"/>
    <w:p>
      <w:pPr>
        <w:pStyle w:val="Heading2"/>
      </w:pPr>
      <w:r>
        <w:t xml:space="preserve">1. Executive Summary</w:t>
      </w:r>
    </w:p>
    <w:p>
      <w:pPr>
        <w:pStyle w:val="FirstParagraph"/>
      </w:pPr>
      <w:r>
        <w:t xml:space="preserve">This document serves as a comprehensive Case Study analyzing the viability, challenges, and opportunities available to a professional Musician establishing themselves in Munich, Germany. Munich is renowned globally for its high quality of life and robust cultural heritage, yet it presents specific economic hurdles compared to other European hubs like Berlin or London. This case study explores how a musician can leverage the unique infrastructure of Germany while adapting to the sophisticated expectations of the Bavarian capital.</w:t>
      </w:r>
    </w:p>
    <w:bookmarkEnd w:id="20"/>
    <w:bookmarkStart w:id="21" w:name="introduction-the-munich-context"/>
    <w:p>
      <w:pPr>
        <w:pStyle w:val="Heading2"/>
      </w:pPr>
      <w:r>
        <w:t xml:space="preserve">2. Introduction: The Munich Context</w:t>
      </w:r>
    </w:p>
    <w:p>
      <w:pPr>
        <w:pStyle w:val="FirstParagraph"/>
      </w:pPr>
      <w:r>
        <w:t xml:space="preserve">Munich, located in southern Germany, is often perceived as an expensive city with a conservative business culture. However, it remains one of Europe's most important cultural centers. The presence of world-class institutions such as the Bavarian State Opera and the Philharmonie München creates a high ceiling for artistic achievement but also intense competition. For any Musician looking to succeed here, understanding the dichotomy between traditional classical excellence and modern urban culture is essential.</w:t>
      </w:r>
    </w:p>
    <w:p>
      <w:pPr>
        <w:pStyle w:val="BodyText"/>
      </w:pPr>
      <w:r>
        <w:t xml:space="preserve">The city boasts a population of over 1.5 million people with one of the highest disposable incomes in Europe. This economic strength supports a vibrant arts scene, including numerous festivals, private concert series, and corporate cultural engagements that do not exist to the same extent in other German cities.</w:t>
      </w:r>
    </w:p>
    <w:bookmarkEnd w:id="21"/>
    <w:bookmarkStart w:id="24" w:name="market-analysis-for-musicians"/>
    <w:p>
      <w:pPr>
        <w:pStyle w:val="Heading2"/>
      </w:pPr>
      <w:r>
        <w:t xml:space="preserve">3. Market Analysis for Musicians</w:t>
      </w:r>
    </w:p>
    <w:bookmarkStart w:id="22" w:name="the-classical-sector"/>
    <w:p>
      <w:pPr>
        <w:pStyle w:val="Heading3"/>
      </w:pPr>
      <w:r>
        <w:t xml:space="preserve">3.1 The Classical Sector</w:t>
      </w:r>
    </w:p>
    <w:p>
      <w:pPr>
        <w:pStyle w:val="FirstParagraph"/>
      </w:pPr>
      <w:r>
        <w:t xml:space="preserve">In the classical domain, Germany offers a state-subsidized model that provides stability rarely found elsewhere in the Western world. In Munich, this is exemplified by the Bavarian State Orchestra and Opera. For a freelance Musician, this means opportunities exist in guest appearances with these top-tier ensembles or within local symphony orchestras like the Munich Philharmonic. However, tenure positions are fiercely competitive and often require extensive training in German musical pedagogy.</w:t>
      </w:r>
    </w:p>
    <w:bookmarkEnd w:id="22"/>
    <w:bookmarkStart w:id="23" w:name="the-commercial-and-independent-scene"/>
    <w:p>
      <w:pPr>
        <w:pStyle w:val="Heading3"/>
      </w:pPr>
      <w:r>
        <w:t xml:space="preserve">3.2 The Commercial and Independent Scene</w:t>
      </w:r>
    </w:p>
    <w:p>
      <w:pPr>
        <w:pStyle w:val="FirstParagraph"/>
      </w:pPr>
      <w:r>
        <w:t xml:space="preserve">Beyond the conservatories, Munich has a thriving independent scene. Venues such as Muffathalle, Backstage Werk, and Tonhalle provide platforms for indie rock, electronic music, and jazz. The Case Study highlights that while Berlin is known for its gritty underground energy, Munich offers a more polished commercial market. Musicians here often find success in wedding bands (Hochzeitsbands), corporate events (Firmenevents), and hospitality venues ranging from upscale cocktail bars to traditional beer halls.</w:t>
      </w:r>
    </w:p>
    <w:bookmarkEnd w:id="23"/>
    <w:bookmarkEnd w:id="24"/>
    <w:bookmarkStart w:id="25" w:name="legal-and-administrative-framework"/>
    <w:p>
      <w:pPr>
        <w:pStyle w:val="Heading2"/>
      </w:pPr>
      <w:r>
        <w:t xml:space="preserve">4. Legal and Administrative Framework</w:t>
      </w:r>
    </w:p>
    <w:p>
      <w:pPr>
        <w:pStyle w:val="FirstParagraph"/>
      </w:pPr>
      <w:r>
        <w:t xml:space="preserve">A critical aspect of this Case Study involves the bureaucratic landscape of Germany. To work legally as a Musician, one must navigate the "Künstlersozialkasse" (KSK) or Artists' Social Security Fund, which helps cover health, nursing care, and pension insurance for self-employed artists. Registration with the local tax office (Finanzamt) is mandatory to obtain a tax number.</w:t>
      </w:r>
    </w:p>
    <w:p>
      <w:pPr>
        <w:pStyle w:val="BodyText"/>
      </w:pPr>
      <w:r>
        <w:t xml:space="preserve">The concept of "Gewerbeanmeldung" (trade license registration) is also vital. Most professional musicians in Germany operate as freelancers ("Freiberufler") or sole proprietors. Understanding the distinction between these legal forms affects taxation and liability. Furthermore, performance rights organizations like GEMA (Gesellschaft für musikalische Aufführungs- und mechanische Vervielfältigungsrechte) play a significant role in royalty collection, and musicians must understand how to register their works to ensure fair compensation.</w:t>
      </w:r>
    </w:p>
    <w:bookmarkEnd w:id="25"/>
    <w:bookmarkStart w:id="26" w:name="financial-considerations"/>
    <w:p>
      <w:pPr>
        <w:pStyle w:val="Heading2"/>
      </w:pPr>
      <w:r>
        <w:t xml:space="preserve">5. Financial Considerations</w:t>
      </w:r>
    </w:p>
    <w:p>
      <w:pPr>
        <w:pStyle w:val="FirstParagraph"/>
      </w:pPr>
      <w:r>
        <w:t xml:space="preserve">Munich is significantly more expensive than other German cities regarding rent and living costs. A Case Study of a typical Musician budget in Munich reveals that income stability often requires diversification. Relying solely on ticket sales from concerts is rarely sufficient.</w:t>
      </w:r>
    </w:p>
    <w:p>
      <w:pPr>
        <w:numPr>
          <w:ilvl w:val="0"/>
          <w:numId w:val="1001"/>
        </w:numPr>
        <w:pStyle w:val="Compact"/>
      </w:pPr>
      <w:r>
        <w:rPr>
          <w:bCs/>
          <w:b/>
        </w:rPr>
        <w:t xml:space="preserve">Housing:</w:t>
      </w:r>
      <w:r>
        <w:t xml:space="preserve"> </w:t>
      </w:r>
      <w:r>
        <w:t xml:space="preserve">Rental prices are among the highest in Germany, impacting net disposable income significantly.</w:t>
      </w:r>
    </w:p>
    <w:p>
      <w:pPr>
        <w:numPr>
          <w:ilvl w:val="0"/>
          <w:numId w:val="1001"/>
        </w:numPr>
        <w:pStyle w:val="Compact"/>
      </w:pPr>
      <w:r>
        <w:rPr>
          <w:bCs/>
          <w:b/>
        </w:rPr>
        <w:t xml:space="preserve">Taxes:</w:t>
      </w:r>
    </w:p>
    <w:p>
      <w:pPr>
        <w:numPr>
          <w:ilvl w:val="0"/>
          <w:numId w:val="1000"/>
        </w:numPr>
        <w:pStyle w:val="Compact"/>
      </w:pPr>
      <w:r>
        <w:t xml:space="preserve">The German tax system is progressive. High earners face substantial tax burdens, which must be accounted for when pricing services.</w:t>
      </w:r>
    </w:p>
    <w:p>
      <w:pPr>
        <w:numPr>
          <w:ilvl w:val="0"/>
          <w:numId w:val="1001"/>
        </w:numPr>
        <w:pStyle w:val="Compact"/>
      </w:pPr>
      <w:r>
        <w:rPr>
          <w:bCs/>
          <w:b/>
        </w:rPr>
        <w:t xml:space="preserve">VAT (MwSt):</w:t>
      </w:r>
    </w:p>
    <w:p>
      <w:pPr>
        <w:numPr>
          <w:ilvl w:val="0"/>
          <w:numId w:val="1000"/>
        </w:numPr>
        <w:pStyle w:val="Compact"/>
      </w:pPr>
      <w:r>
        <w:t xml:space="preserve">Cultural events often benefit from reduced VAT rates (7% instead of the standard 19%), which musicians should utilize correctly in their invoicing.</w:t>
      </w:r>
    </w:p>
    <w:bookmarkEnd w:id="26"/>
    <w:bookmarkStart w:id="27" w:name="networking-and-community-building"/>
    <w:p>
      <w:pPr>
        <w:pStyle w:val="Heading2"/>
      </w:pPr>
      <w:r>
        <w:t xml:space="preserve">6. Networking and Community Building</w:t>
      </w:r>
    </w:p>
    <w:p>
      <w:pPr>
        <w:pStyle w:val="FirstParagraph"/>
      </w:pPr>
      <w:r>
        <w:t xml:space="preserve">Social capital is currency in the Munich arts scene. Networking occurs through professional associations such as the Bayerischer Musikerverband (Bavarian Musicians' Association). Attendance at industry events, workshops, and local jam sessions is crucial for building a reputation.</w:t>
      </w:r>
    </w:p>
    <w:p>
      <w:pPr>
        <w:pStyle w:val="BodyText"/>
      </w:pPr>
      <w:r>
        <w:rPr>
          <w:bCs/>
          <w:b/>
        </w:rPr>
        <w:t xml:space="preserve">Key Insight:</w:t>
      </w:r>
      <w:r>
        <w:t xml:space="preserve"> </w:t>
      </w:r>
      <w:r>
        <w:t xml:space="preserve">Unlike the anonymous nature of large metropolises, Munich retains a "village" feel within its professional circles. Reputation management is paramount; a single negative review from a venue owner can close doors in this relatively tight-knit community.</w:t>
      </w:r>
    </w:p>
    <w:bookmarkEnd w:id="27"/>
    <w:bookmarkStart w:id="28" w:name="strategic-recommendations-for-success"/>
    <w:p>
      <w:pPr>
        <w:pStyle w:val="Heading2"/>
      </w:pPr>
      <w:r>
        <w:t xml:space="preserve">7. Strategic Recommendations for Success</w:t>
      </w:r>
    </w:p>
    <w:p>
      <w:pPr>
        <w:pStyle w:val="FirstParagraph"/>
      </w:pPr>
      <w:r>
        <w:t xml:space="preserve">Based on the analysis of the Musician landscape in Germany Munich, the following strategies are recommended:</w:t>
      </w:r>
    </w:p>
    <w:p>
      <w:pPr>
        <w:numPr>
          <w:ilvl w:val="0"/>
          <w:numId w:val="1002"/>
        </w:numPr>
        <w:pStyle w:val="Compact"/>
      </w:pPr>
      <w:r>
        <w:rPr>
          <w:bCs/>
          <w:b/>
        </w:rPr>
        <w:t xml:space="preserve">Diversify Revenue Streams:</w:t>
      </w:r>
    </w:p>
    <w:p>
      <w:pPr>
        <w:numPr>
          <w:ilvl w:val="0"/>
          <w:numId w:val="1000"/>
        </w:numPr>
        <w:pStyle w:val="Compact"/>
      </w:pPr>
      <w:r>
        <w:t xml:space="preserve">To mitigate financial risk, musicians should combine performance income with teaching (private lessons) and session work. The demand for private music education in wealthy suburbs like Starnberg or Grünwald is exceptionally high.</w:t>
      </w:r>
    </w:p>
    <w:p>
      <w:pPr>
        <w:numPr>
          <w:ilvl w:val="0"/>
          <w:numId w:val="1002"/>
        </w:numPr>
        <w:pStyle w:val="Compact"/>
      </w:pPr>
      <w:r>
        <w:rPr>
          <w:bCs/>
          <w:b/>
        </w:rPr>
        <w:t xml:space="preserve">Leverage Digital Presence:</w:t>
      </w:r>
    </w:p>
    <w:p>
      <w:pPr>
        <w:numPr>
          <w:ilvl w:val="0"/>
          <w:numId w:val="1000"/>
        </w:numPr>
        <w:pStyle w:val="Compact"/>
      </w:pPr>
      <w:r>
        <w:t xml:space="preserve">While Munich values traditional networking, digital marketing expands reach. High-quality video content showcasing professionalism is essential for booking corporate events and weddings.</w:t>
      </w:r>
    </w:p>
    <w:p>
      <w:pPr>
        <w:numPr>
          <w:ilvl w:val="0"/>
          <w:numId w:val="1002"/>
        </w:numPr>
        <w:pStyle w:val="Compact"/>
      </w:pPr>
      <w:r>
        <w:rPr>
          <w:bCs/>
          <w:b/>
        </w:rPr>
        <w:t xml:space="preserve">Navigate Bureaucracy Early:</w:t>
      </w:r>
    </w:p>
    <w:p>
      <w:pPr>
        <w:numPr>
          <w:ilvl w:val="0"/>
          <w:numId w:val="1000"/>
        </w:numPr>
        <w:pStyle w:val="Compact"/>
      </w:pPr>
      <w:r>
        <w:t xml:space="preserve">Spend the first three months securing proper legal status, health insurance via KSK if eligible, and tax registration to avoid penalties.</w:t>
      </w:r>
    </w:p>
    <w:p>
      <w:pPr>
        <w:numPr>
          <w:ilvl w:val="0"/>
          <w:numId w:val="1002"/>
        </w:numPr>
        <w:pStyle w:val="Compact"/>
      </w:pPr>
      <w:r>
        <w:rPr>
          <w:bCs/>
          <w:b/>
        </w:rPr>
        <w:t xml:space="preserve">Embrace Cultural Hybridity:</w:t>
      </w:r>
    </w:p>
    <w:p>
      <w:pPr>
        <w:numPr>
          <w:ilvl w:val="0"/>
          <w:numId w:val="1000"/>
        </w:numPr>
        <w:pStyle w:val="Compact"/>
      </w:pPr>
      <w:r>
        <w:t xml:space="preserve">Munich respects tradition but craves innovation. Musicians who can blend classical proficiency with contemporary styles find themselves in high demand for diverse clientele.</w:t>
      </w:r>
    </w:p>
    <w:bookmarkEnd w:id="28"/>
    <w:bookmarkStart w:id="29" w:name="conclusion"/>
    <w:p>
      <w:pPr>
        <w:pStyle w:val="Heading2"/>
      </w:pPr>
      <w:r>
        <w:t xml:space="preserve">8. Conclusion</w:t>
      </w:r>
    </w:p>
    <w:p>
      <w:pPr>
        <w:pStyle w:val="FirstParagraph"/>
      </w:pPr>
      <w:r>
        <w:t xml:space="preserve">The case of the Musician in Germany Munich illustrates a landscape of high barriers to entry but also high rewards for those who are professionally prepared. It is not a city that tolerates amateurism easily, but it fiercely supports excellence and professionalism. For the disciplined artist willing to navigate complex administrative requirements and compete with established talent, Munich offers financial stability, cultural prestige, and a rich artistic environment that rivals any capital in Europe.</w:t>
      </w:r>
    </w:p>
    <w:p>
      <w:pPr>
        <w:pStyle w:val="BodyText"/>
      </w:pPr>
      <w:r>
        <w:t xml:space="preserve">Success in this region requires more than just musical talent; it demands entrepreneurial spirit, legal literacy, and deep integration into the local social fabric. By treating their career as a sustainable business entity rather than purely an artistic pursuit, musicians can thrive in the heart of Bavaria.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Musician in Germany Munich</dc:title>
  <dc:creator/>
  <dc:language>en</dc:language>
  <cp:keywords/>
  <dcterms:created xsi:type="dcterms:W3CDTF">2026-07-29T06:09:14Z</dcterms:created>
  <dcterms:modified xsi:type="dcterms:W3CDTF">2026-07-29T06:09:14Z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