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Resilience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Iraq</w:t>
      </w:r>
      <w:r>
        <w:t xml:space="preserve"> </w:t>
      </w:r>
      <w:r>
        <w:t xml:space="preserve">Baghdad</w:t>
      </w:r>
    </w:p>
    <w:bookmarkStart w:id="34" w:name="X8a45f03a4fad783ef3b32ac720fe8482b3c4a2b"/>
    <w:p>
      <w:pPr>
        <w:pStyle w:val="Heading1"/>
      </w:pPr>
      <w:r>
        <w:t xml:space="preserve">CASE STUDY: The Resilience and Role of the Musician in Iraq Baghdad</w:t>
      </w:r>
    </w:p>
    <w:p>
      <w:pPr>
        <w:pStyle w:val="FirstParagraph"/>
      </w:pPr>
      <w:r>
        <w:rPr>
          <w:iCs/>
          <w:i/>
        </w:rPr>
        <w:t xml:space="preserve">A comprehensive analysis of cultural preservation, economic challenges, and social healing through the lens of artistic expression in one of the Middle East's most historically significant cities.</w:t>
      </w:r>
    </w:p>
    <w:bookmarkStart w:id="20" w:name="introduction"/>
    <w:p>
      <w:pPr>
        <w:pStyle w:val="Heading2"/>
      </w:pPr>
      <w:r>
        <w:t xml:space="preserve">1. Introduction</w:t>
      </w:r>
    </w:p>
    <w:p>
      <w:pPr>
        <w:pStyle w:val="FirstParagraph"/>
      </w:pPr>
      <w:r>
        <w:t xml:space="preserve">In the heart of Mesopotamia where history is written not just in stone but in melody and rhythm lies Baghdad Iraq. For decades this city has been a symbol of resilience amid conflict and political upheaval. At the center of this narrative stands the</w:t>
      </w:r>
      <w:r>
        <w:t xml:space="preserve"> </w:t>
      </w:r>
      <w:r>
        <w:rPr>
          <w:bCs/>
          <w:b/>
        </w:rPr>
        <w:t xml:space="preserve">Musician</w:t>
      </w:r>
      <w:r>
        <w:t xml:space="preserve">. This Case Study explores how the role of the Musician has evolved from mere entertainment to a vital agent of social cohesion cultural preservation and psychological healing in post-conflict Iraq Baghdad. By examining specific case scenarios we aim to highlight the multifaceted impact of musical arts on society.</w:t>
      </w:r>
    </w:p>
    <w:bookmarkEnd w:id="20"/>
    <w:bookmarkStart w:id="21" w:name="X5341d25f54f15346b898f3ae5423d03d984e78e"/>
    <w:p>
      <w:pPr>
        <w:pStyle w:val="Heading2"/>
      </w:pPr>
      <w:r>
        <w:t xml:space="preserve">2. Context: The Cultural Landscape of Iraq Baghdad</w:t>
      </w:r>
    </w:p>
    <w:p>
      <w:pPr>
        <w:pStyle w:val="FirstParagraph"/>
      </w:pPr>
      <w:r>
        <w:rPr>
          <w:bCs/>
          <w:b/>
        </w:rPr>
        <w:t xml:space="preserve">Iraq Baghdad</w:t>
      </w:r>
      <w:r>
        <w:t xml:space="preserve"> </w:t>
      </w:r>
      <w:r>
        <w:t xml:space="preserve">boasts a rich musical heritage dating back thousands of years influenced by Arab Persian Turkish Kurdish and Assyrian traditions. However the last few decades have seen significant disruptions due to wars sanctions and internal strife. Despite these challenges the city has retained its vibrant cultural identity. The</w:t>
      </w:r>
      <w:r>
        <w:t xml:space="preserve"> </w:t>
      </w:r>
      <w:r>
        <w:rPr>
          <w:bCs/>
          <w:b/>
        </w:rPr>
        <w:t xml:space="preserve">Musician</w:t>
      </w:r>
      <w:r>
        <w:t xml:space="preserve"> </w:t>
      </w:r>
      <w:r>
        <w:t xml:space="preserve">in this context is not just an artist but a custodian of memory. In Iraq Baghdad traditional instruments such as the oud (lute) qanun (zither) and ney (flute) remain central to communal gatherings weddings and religious ceremonies.</w:t>
      </w:r>
    </w:p>
    <w:p>
      <w:pPr>
        <w:pStyle w:val="BodyText"/>
      </w:pPr>
      <w:r>
        <w:t xml:space="preserve">The economic instability in Iraq Baghdad has also affected the arts sector. Many talented musicians have struggled to find sustainable income leading some to leave the country. However those who remained have adapted by creating informal networks and utilizing digital platforms to reach audiences both locally and globally.</w:t>
      </w:r>
    </w:p>
    <w:bookmarkEnd w:id="21"/>
    <w:bookmarkStart w:id="26" w:name="X7d98bc82cc0c8899c669835bde6187637ef663b"/>
    <w:p>
      <w:pPr>
        <w:pStyle w:val="Heading2"/>
      </w:pPr>
      <w:r>
        <w:t xml:space="preserve">3. Case Scenario: "Echoes of Al-Karkh" – A Community Revitalization Project</w:t>
      </w:r>
    </w:p>
    <w:bookmarkStart w:id="22" w:name="background"/>
    <w:p>
      <w:pPr>
        <w:pStyle w:val="Heading3"/>
      </w:pPr>
      <w:r>
        <w:t xml:space="preserve">Background</w:t>
      </w:r>
    </w:p>
    <w:p>
      <w:pPr>
        <w:pStyle w:val="FirstParagraph"/>
      </w:pPr>
      <w:r>
        <w:t xml:space="preserve">In the district of Al-Karkh a historically vibrant neighborhood in Iraq Baghdad years of neglect and security concerns had led to a decline in public social activities. Community leaders sought a way to reconnect residents without relying solely on political or governmental initiatives. They turned to the local</w:t>
      </w:r>
      <w:r>
        <w:t xml:space="preserve"> </w:t>
      </w:r>
      <w:r>
        <w:rPr>
          <w:bCs/>
          <w:b/>
        </w:rPr>
        <w:t xml:space="preserve">Musician</w:t>
      </w:r>
      <w:r>
        <w:t xml:space="preserve"> </w:t>
      </w:r>
      <w:r>
        <w:t xml:space="preserve">community.</w:t>
      </w:r>
    </w:p>
    <w:bookmarkEnd w:id="22"/>
    <w:bookmarkStart w:id="23" w:name="the-intervention"/>
    <w:p>
      <w:pPr>
        <w:pStyle w:val="Heading3"/>
      </w:pPr>
      <w:r>
        <w:t xml:space="preserve">The Intervention</w:t>
      </w:r>
    </w:p>
    <w:p>
      <w:pPr>
        <w:pStyle w:val="FirstParagraph"/>
      </w:pPr>
      <w:r>
        <w:t xml:space="preserve">A grassroots initiative was launched funded by international cultural NGOs and local donations. The project employed five prominent traditional musicians from Iraq Baghdad to lead weekly music workshops for youth aged 12-18. These sessions were not only about teaching musical skills but also about storytelling and history. Each lesson integrated the lyrics of old Iraqi songs which often contained poems describing Baghdad’s golden age its rivers and its diverse communities.</w:t>
      </w:r>
    </w:p>
    <w:bookmarkEnd w:id="23"/>
    <w:bookmarkStart w:id="24" w:name="implementation-challenges"/>
    <w:p>
      <w:pPr>
        <w:pStyle w:val="Heading3"/>
      </w:pPr>
      <w:r>
        <w:t xml:space="preserve">Implementation Challenges</w:t>
      </w:r>
    </w:p>
    <w:p>
      <w:pPr>
        <w:numPr>
          <w:ilvl w:val="0"/>
          <w:numId w:val="1001"/>
        </w:numPr>
        <w:pStyle w:val="Compact"/>
      </w:pPr>
      <w:r>
        <w:t xml:space="preserve">Safety Concerns: Initial meetings were held in secure indoor venues due to security restrictions in Iraq Baghdad.</w:t>
      </w:r>
    </w:p>
    <w:p>
      <w:pPr>
        <w:numPr>
          <w:ilvl w:val="0"/>
          <w:numId w:val="1001"/>
        </w:numPr>
        <w:pStyle w:val="Compact"/>
      </w:pPr>
      <w:r>
        <w:t xml:space="preserve">Gender Dynamics: The project had to carefully navigate traditional gender roles ensuring female participants felt safe and empowered through mixed-gender sessions moderated by respected elder musicians.</w:t>
      </w:r>
    </w:p>
    <w:p>
      <w:pPr>
        <w:numPr>
          <w:ilvl w:val="0"/>
          <w:numId w:val="1001"/>
        </w:numPr>
        <w:pStyle w:val="Compact"/>
      </w:pPr>
      <w:r>
        <w:t xml:space="preserve">Economic Pressure: Many young people needed to work rather than study. The musicians offered flexible evening slots and small stipends for those who attended regularly.</w:t>
      </w:r>
    </w:p>
    <w:bookmarkEnd w:id="24"/>
    <w:bookmarkStart w:id="25" w:name="outcomes"/>
    <w:p>
      <w:pPr>
        <w:pStyle w:val="Heading3"/>
      </w:pPr>
      <w:r>
        <w:t xml:space="preserve">Outcomes</w:t>
      </w:r>
    </w:p>
    <w:p>
      <w:pPr>
        <w:pStyle w:val="FirstParagraph"/>
      </w:pPr>
      <w:r>
        <w:t xml:space="preserve">The results were profound. Within six months participants showed increased engagement in their communities and improved mental well-being as measured by local psychological assessments. The final concert was held in a public square in Iraq Baghdad attended by over 500 residents including elders former soldiers and children from different sects and ethnicities. This event demonstrated the power of the</w:t>
      </w:r>
      <w:r>
        <w:t xml:space="preserve"> </w:t>
      </w:r>
      <w:r>
        <w:rPr>
          <w:bCs/>
          <w:b/>
        </w:rPr>
        <w:t xml:space="preserve">Musician</w:t>
      </w:r>
      <w:r>
        <w:t xml:space="preserve"> </w:t>
      </w:r>
      <w:r>
        <w:t xml:space="preserve">to bridge divides.</w:t>
      </w:r>
    </w:p>
    <w:bookmarkEnd w:id="25"/>
    <w:bookmarkEnd w:id="26"/>
    <w:bookmarkStart w:id="30" w:name="Xe64f93b1a581f390dbf5ddf58ba3e24fe7256cb"/>
    <w:p>
      <w:pPr>
        <w:pStyle w:val="Heading2"/>
      </w:pPr>
      <w:r>
        <w:t xml:space="preserve">4. Case Scenario: Digital Resilience – The "Voices of Tigris" Podcast</w:t>
      </w:r>
    </w:p>
    <w:bookmarkStart w:id="27" w:name="the-problem"/>
    <w:p>
      <w:pPr>
        <w:pStyle w:val="Heading3"/>
      </w:pPr>
      <w:r>
        <w:t xml:space="preserve">The Problem</w:t>
      </w:r>
    </w:p>
    <w:p>
      <w:pPr>
        <w:pStyle w:val="FirstParagraph"/>
      </w:pPr>
      <w:r>
        <w:t xml:space="preserve">Censorship and internet restrictions in various parts of Iraq Baghdad sometimes limited the ability of artists to share their work freely. Additionally the diaspora community in Europe and North America felt disconnected from the current reality on the ground.</w:t>
      </w:r>
    </w:p>
    <w:bookmarkEnd w:id="27"/>
    <w:bookmarkStart w:id="28" w:name="the-solution"/>
    <w:p>
      <w:pPr>
        <w:pStyle w:val="Heading3"/>
      </w:pPr>
      <w:r>
        <w:t xml:space="preserve">The Solution</w:t>
      </w:r>
    </w:p>
    <w:p>
      <w:pPr>
        <w:pStyle w:val="FirstParagraph"/>
      </w:pPr>
      <w:r>
        <w:t xml:space="preserve">A collective of young musicians from Iraq Baghdad launched a digital podcast series titled "Voices of Tigris." Each episode featured interviews with traditional</w:t>
      </w:r>
      <w:r>
        <w:t xml:space="preserve"> </w:t>
      </w:r>
      <w:r>
        <w:rPr>
          <w:bCs/>
          <w:b/>
        </w:rPr>
        <w:t xml:space="preserve">Musician</w:t>
      </w:r>
      <w:r>
        <w:t xml:space="preserve">s live acoustic performances recorded in historic locations like the Al-Mustansiriya University courtyard or along the banks of the Tigris River.</w:t>
      </w:r>
    </w:p>
    <w:bookmarkEnd w:id="28"/>
    <w:bookmarkStart w:id="29" w:name="impact"/>
    <w:p>
      <w:pPr>
        <w:pStyle w:val="Heading3"/>
      </w:pPr>
      <w:r>
        <w:t xml:space="preserve">Impact</w:t>
      </w:r>
    </w:p>
    <w:p>
      <w:pPr>
        <w:numPr>
          <w:ilvl w:val="0"/>
          <w:numId w:val="1002"/>
        </w:numPr>
        <w:pStyle w:val="Compact"/>
      </w:pPr>
      <w:r>
        <w:t xml:space="preserve">Cultural Export: The podcast gained over 100,000 listeners globally introducing international audiences to authentic Iraqi sounds.</w:t>
      </w:r>
    </w:p>
    <w:p>
      <w:pPr>
        <w:numPr>
          <w:ilvl w:val="0"/>
          <w:numId w:val="1002"/>
        </w:numPr>
        <w:pStyle w:val="Compact"/>
      </w:pPr>
      <w:r>
        <w:t xml:space="preserve">Economic Empowerment: Monetization through streaming platforms provided a stable income for the participating musicians in Iraq Baghdad.</w:t>
      </w:r>
    </w:p>
    <w:p>
      <w:pPr>
        <w:numPr>
          <w:ilvl w:val="0"/>
          <w:numId w:val="1002"/>
        </w:numPr>
        <w:pStyle w:val="Compact"/>
      </w:pPr>
      <w:r>
        <w:t xml:space="preserve">Social Commentary: The musicians used their platform to discuss current social issues fostering dialogue among listeners about peace tolerance and national identity.</w:t>
      </w:r>
    </w:p>
    <w:bookmarkEnd w:id="29"/>
    <w:bookmarkEnd w:id="30"/>
    <w:bookmarkStart w:id="31" w:name="the-role-of-the-musician-as-a-healer"/>
    <w:p>
      <w:pPr>
        <w:pStyle w:val="Heading2"/>
      </w:pPr>
      <w:r>
        <w:t xml:space="preserve">5. The Role of the Musician as a Healer</w:t>
      </w:r>
    </w:p>
    <w:p>
      <w:pPr>
        <w:pStyle w:val="FirstParagraph"/>
      </w:pPr>
      <w:r>
        <w:t xml:space="preserve">In Iraq Baghdad trauma is a common experience. Many families have lost loved ones to violence or displacement. Psychologists working in the region have noted that music therapy facilitated by trained musicians can be an effective tool for processing grief and anxiety. A notable program partnered with hospitals in Iraq Baghdad to deploy</w:t>
      </w:r>
      <w:r>
        <w:t xml:space="preserve"> </w:t>
      </w:r>
      <w:r>
        <w:rPr>
          <w:bCs/>
          <w:b/>
        </w:rPr>
        <w:t xml:space="preserve">Musician</w:t>
      </w:r>
      <w:r>
        <w:t xml:space="preserve">s who perform calming traditional melodies for patients undergoing long-term treatments. This approach has shown promising results in reducing stress levels and improving patient morale.</w:t>
      </w:r>
    </w:p>
    <w:bookmarkEnd w:id="31"/>
    <w:bookmarkStart w:id="32" w:name="challenges-and-future-outlook"/>
    <w:p>
      <w:pPr>
        <w:pStyle w:val="Heading2"/>
      </w:pPr>
      <w:r>
        <w:t xml:space="preserve">6. Challenges and Future Outlook</w:t>
      </w:r>
    </w:p>
    <w:p>
      <w:pPr>
        <w:pStyle w:val="FirstParagraph"/>
      </w:pPr>
      <w:r>
        <w:t xml:space="preserve">Despite successes several challenges remain for the</w:t>
      </w:r>
    </w:p>
    <w:p>
      <w:pPr>
        <w:pStyle w:val="BodyText"/>
      </w:pPr>
      <w:r>
        <w:t xml:space="preserve">Musician community in Iraq Baghdad:</w:t>
      </w:r>
    </w:p>
    <w:p>
      <w:pPr>
        <w:numPr>
          <w:ilvl w:val="0"/>
          <w:numId w:val="1003"/>
        </w:numPr>
        <w:pStyle w:val="Compact"/>
      </w:pPr>
      <w:r>
        <w:t xml:space="preserve">Funding is inconsistent and often tied to short-term projects.</w:t>
      </w:r>
    </w:p>
    <w:p>
      <w:pPr>
        <w:numPr>
          <w:ilvl w:val="0"/>
          <w:numId w:val="1003"/>
        </w:numPr>
        <w:pStyle w:val="Compact"/>
      </w:pPr>
      <w:r>
        <w:rPr>
          <w:bCs/>
          <w:b/>
        </w:rPr>
        <w:t xml:space="preserve">Censorship: Artistic freedom can still be limited by conservative social norms or political pressures.</w:t>
      </w:r>
    </w:p>
    <w:p>
      <w:pPr>
        <w:numPr>
          <w:ilvl w:val="0"/>
          <w:numId w:val="1003"/>
        </w:numPr>
        <w:pStyle w:val="Compact"/>
      </w:pPr>
      <w:r>
        <w:t xml:space="preserve">Infrastructure: Lack of dedicated rehearsal spaces and soundproofing facilities in many areas of Iraq Baghdad hinders professional development.</w:t>
      </w:r>
    </w:p>
    <w:p>
      <w:pPr>
        <w:pStyle w:val="FirstParagraph"/>
      </w:pPr>
      <w:r>
        <w:t xml:space="preserve">To ensure sustainability stakeholders must invest in infrastructure provide long-term grants for artistic projects and integrate music education into the national school curriculum. The government of Iraq Baghdad has begun to recognize the cultural value of these initiatives but needs to expand support mechanisms.</w:t>
      </w:r>
    </w:p>
    <w:bookmarkEnd w:id="32"/>
    <w:bookmarkStart w:id="33" w:name="conclusion"/>
    <w:p>
      <w:pPr>
        <w:pStyle w:val="Heading2"/>
      </w:pPr>
      <w:r>
        <w:t xml:space="preserve">7. Conclusion</w:t>
      </w:r>
    </w:p>
    <w:p>
      <w:pPr>
        <w:pStyle w:val="FirstParagraph"/>
      </w:pPr>
      <w:r>
        <w:t xml:space="preserve">This Case Study illustrates that in Iraq Baghdad the</w:t>
      </w:r>
      <w:r>
        <w:t xml:space="preserve"> </w:t>
      </w:r>
      <w:r>
        <w:rPr>
          <w:bCs/>
          <w:b/>
        </w:rPr>
        <w:t xml:space="preserve">Musician</w:t>
      </w:r>
    </w:p>
    <w:p>
      <w:pPr>
        <w:pStyle w:val="BodyText"/>
      </w:pPr>
      <w:r>
        <w:t xml:space="preserve">As Iraq Baghdad continues to rebuild physically and socially the cultural sector must be prioritized. Supporting the</w:t>
      </w:r>
    </w:p>
    <w:p>
      <w:pPr>
        <w:pStyle w:val="BodyText"/>
      </w:pPr>
      <w:r>
        <w:t xml:space="preserve">Musician is not just about preserving art; it is about nurturing hope fostering dialogue and reinforcing the shared identity of a people who have endured much but continue to create beauty amidst adversity. The future of Iraq Baghdad’s cultural landscape depends on recognizing and empowering its musical voices today.</w:t>
      </w:r>
    </w:p>
    <w:p>
      <w:pPr>
        <w:pStyle w:val="BodyText"/>
      </w:pPr>
      <w:r>
        <w:t xml:space="preserve">Note: This document is intended for use by cultural policymakers NGO workers and researchers interested in the socio-cultural dynamics of Iraq Baghdad. It highlights the critical role of the</w:t>
      </w:r>
    </w:p>
    <w:p>
      <w:pPr>
        <w:pStyle w:val="BodyText"/>
      </w:pPr>
      <w:r>
        <w:t xml:space="preserve">Musician in contemporary Iraqi society.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Resilience of the Musician in Iraq Baghdad</dc:title>
  <dc:creator/>
  <dc:language>en</dc:language>
  <cp:keywords/>
  <dcterms:created xsi:type="dcterms:W3CDTF">2026-07-29T18:37:15Z</dcterms:created>
  <dcterms:modified xsi:type="dcterms:W3CDTF">2026-07-29T18:37:15Z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