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Contemporary</w:t>
      </w:r>
      <w:r>
        <w:t xml:space="preserve"> </w:t>
      </w:r>
      <w:r>
        <w:t xml:space="preserve">Musician</w:t>
      </w:r>
      <w:r>
        <w:t xml:space="preserve"> </w:t>
      </w:r>
      <w:r>
        <w:t xml:space="preserve">Landscape</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d42a554719911c602cbf57e99bba2295ea2acb8"/>
    <w:p>
      <w:pPr>
        <w:pStyle w:val="Heading1"/>
      </w:pPr>
      <w:r>
        <w:t xml:space="preserve">Sonic Metropolis: A Comprehensive Case Study on the Evolution of the Musician in Malaysia Kuala Lumpur</w:t>
      </w:r>
    </w:p>
    <w:p>
      <w:pPr>
        <w:pStyle w:val="FirstParagraph"/>
      </w:pPr>
      <w:r>
        <w:rPr>
          <w:bCs/>
          <w:b/>
        </w:rPr>
        <w:t xml:space="preserve">Date:</w:t>
      </w:r>
      <w:r>
        <w:t xml:space="preserve"> </w:t>
      </w:r>
      <w:r>
        <w:t xml:space="preserve">October 20, 2023</w:t>
      </w:r>
      <w:r>
        <w:br/>
      </w:r>
      <w:r>
        <w:rPr>
          <w:bCs/>
          <w:b/>
        </w:rPr>
        <w:t xml:space="preserve">Subject:</w:t>
      </w:r>
      <w:r>
        <w:t xml:space="preserve">The Socio-Economic and Cultural Positioning of Independent Artists in Southeast Asia’s Primary Economic Hub</w:t>
      </w:r>
    </w:p>
    <w:bookmarkStart w:id="20" w:name="executive-summary"/>
    <w:p>
      <w:pPr>
        <w:pStyle w:val="Heading2"/>
      </w:pPr>
      <w:r>
        <w:t xml:space="preserve">1. Executive Summary</w:t>
      </w:r>
    </w:p>
    <w:p>
      <w:pPr>
        <w:pStyle w:val="FirstParagraph"/>
      </w:pPr>
      <w:r>
        <w:t xml:space="preserve">This document presents an in-depth analysis of the current ecosystem supporting a</w:t>
      </w:r>
      <w:r>
        <w:t xml:space="preserve"> </w:t>
      </w:r>
      <w:r>
        <w:rPr>
          <w:bCs/>
          <w:b/>
        </w:rPr>
        <w:t xml:space="preserve">Musician</w:t>
      </w:r>
      <w:r>
        <w:t xml:space="preserve"> </w:t>
      </w:r>
      <w:r>
        <w:t xml:space="preserve">operating within the dynamic cultural landscape of</w:t>
      </w:r>
      <w:r>
        <w:t xml:space="preserve"> </w:t>
      </w:r>
      <w:r>
        <w:rPr>
          <w:bCs/>
          <w:b/>
        </w:rPr>
        <w:t xml:space="preserve">Malaysia Kuala Lumpur</w:t>
      </w:r>
      <w:r>
        <w:t xml:space="preserve">. As Malaysia’s capital serves as both a political center and the nation's artistic heartbeat, it presents unique challenges and unprecedented opportunities for artists. This case study explores how contemporary musicians navigate the intersection of traditional heritage, modern digital consumption, and commercial viability in one of Southeast Asia’s most vibrant cities.</w:t>
      </w:r>
    </w:p>
    <w:p>
      <w:pPr>
        <w:pStyle w:val="BodyText"/>
      </w:pPr>
      <w:r>
        <w:t xml:space="preserve">The core objective is to understand how a</w:t>
      </w:r>
      <w:r>
        <w:t xml:space="preserve"> </w:t>
      </w:r>
      <w:r>
        <w:rPr>
          <w:bCs/>
          <w:b/>
        </w:rPr>
        <w:t xml:space="preserve">Musician</w:t>
      </w:r>
      <w:r>
        <w:t xml:space="preserve"> </w:t>
      </w:r>
      <w:r>
        <w:t xml:space="preserve">can sustain a career in</w:t>
      </w:r>
      <w:r>
        <w:t xml:space="preserve"> </w:t>
      </w:r>
      <w:r>
        <w:rPr>
          <w:bCs/>
          <w:b/>
        </w:rPr>
        <w:t xml:space="preserve">Malaysia Kuala Lumpur</w:t>
      </w:r>
      <w:r>
        <w:t xml:space="preserve"> </w:t>
      </w:r>
      <w:r>
        <w:t xml:space="preserve">by leveraging local cultural diversity while engaging with global digital platforms. The study highlights that the definition of success for a musician today is no longer solely defined by record sales, but by brand equity, community engagement, and cross-sector collaboration.</w:t>
      </w:r>
    </w:p>
    <w:bookmarkEnd w:id="20"/>
    <w:bookmarkStart w:id="21" w:name="X9c96e1fc89a6a2dce2f9bc2d038d4028f6ebb89"/>
    <w:p>
      <w:pPr>
        <w:pStyle w:val="Heading2"/>
      </w:pPr>
      <w:r>
        <w:t xml:space="preserve">2. Contextual Background: The Kuala Lumpur Soundscape</w:t>
      </w:r>
    </w:p>
    <w:p>
      <w:pPr>
        <w:pStyle w:val="FirstParagraph"/>
      </w:pPr>
      <w:r>
        <w:rPr>
          <w:bCs/>
          <w:b/>
        </w:rPr>
        <w:t xml:space="preserve">Malaysia Kuala Lumpur</w:t>
      </w:r>
      <w:r>
        <w:t xml:space="preserve"> </w:t>
      </w:r>
      <w:r>
        <w:t xml:space="preserve">is a city defined by its multicultural fabric. The demographic makeup includes significant Malay, Chinese, Indian, and indigenous populations from East Malaysia, creating a unique sonic palette that blends traditional instruments with modern genres such as hip-hop, R&amp;B, indie rock, and electronic music. For the</w:t>
      </w:r>
      <w:r>
        <w:t xml:space="preserve"> </w:t>
      </w:r>
      <w:r>
        <w:rPr>
          <w:bCs/>
          <w:b/>
        </w:rPr>
        <w:t xml:space="preserve">Musician</w:t>
      </w:r>
      <w:r>
        <w:t xml:space="preserve">, this diversity is both a resource and a complexity.</w:t>
      </w:r>
    </w:p>
    <w:p>
      <w:pPr>
        <w:pStyle w:val="BodyText"/>
      </w:pPr>
      <w:r>
        <w:t xml:space="preserve">Unlike other regional hubs like Singapore or Jakarta,</w:t>
      </w:r>
      <w:r>
        <w:t xml:space="preserve"> </w:t>
      </w:r>
      <w:r>
        <w:rPr>
          <w:bCs/>
          <w:b/>
        </w:rPr>
        <w:t xml:space="preserve">Malaysia Kuala Lumpur</w:t>
      </w:r>
      <w:r>
        <w:t xml:space="preserve"> </w:t>
      </w:r>
      <w:r>
        <w:t xml:space="preserve">offers a lower cost of living compared to its neighbors while maintaining high connectivity. This economic reality allows emerging artists to experiment without the immediate pressure of aggressive commercialization often seen in more saturated markets. However, it also means that the local market size is limited, forcing the</w:t>
      </w:r>
      <w:r>
        <w:t xml:space="preserve"> </w:t>
      </w:r>
      <w:r>
        <w:rPr>
          <w:bCs/>
          <w:b/>
        </w:rPr>
        <w:t xml:space="preserve">Musician</w:t>
      </w:r>
      <w:r>
        <w:t xml:space="preserve"> </w:t>
      </w:r>
      <w:r>
        <w:t xml:space="preserve">to look outward for revenue streams early in their career.</w:t>
      </w:r>
    </w:p>
    <w:bookmarkEnd w:id="21"/>
    <w:bookmarkStart w:id="22" w:name="problem-statement-and-challenges"/>
    <w:p>
      <w:pPr>
        <w:pStyle w:val="Heading2"/>
      </w:pPr>
      <w:r>
        <w:t xml:space="preserve">3. Problem Statement and Challenges</w:t>
      </w:r>
    </w:p>
    <w:p>
      <w:pPr>
        <w:pStyle w:val="FirstParagraph"/>
      </w:pPr>
      <w:r>
        <w:t xml:space="preserve">The primary challenge facing a</w:t>
      </w:r>
      <w:r>
        <w:t xml:space="preserve"> </w:t>
      </w:r>
      <w:r>
        <w:rPr>
          <w:bCs/>
          <w:b/>
        </w:rPr>
        <w:t xml:space="preserve">Musician</w:t>
      </w:r>
      <w:r>
        <w:t xml:space="preserve"> </w:t>
      </w:r>
      <w:r>
        <w:t xml:space="preserve">in</w:t>
      </w:r>
      <w:r>
        <w:t xml:space="preserve"> </w:t>
      </w:r>
      <w:r>
        <w:rPr>
          <w:bCs/>
          <w:b/>
        </w:rPr>
        <w:t xml:space="preserve">Malaysia Kuala Lumpur</w:t>
      </w:r>
      <w:hyperlink w:anchor="note1">
        <w:r>
          <w:rPr>
            <w:rStyle w:val="Hyperlink"/>
          </w:rPr>
          <w:t xml:space="preserve">[1]</w:t>
        </w:r>
      </w:hyperlink>
      <w:r>
        <w:t xml:space="preserve"> </w:t>
      </w:r>
      <w:r>
        <w:t xml:space="preserve">is the "middle-class squeeze." While the top tier of artists enjoys international touring capabilities, and the bottom tier produces hobbyists, those striving for a full-time professional career face significant structural hurdles:</w:t>
      </w:r>
    </w:p>
    <w:p>
      <w:pPr>
        <w:numPr>
          <w:ilvl w:val="0"/>
          <w:numId w:val="1001"/>
        </w:numPr>
        <w:pStyle w:val="Compact"/>
      </w:pPr>
      <w:r>
        <w:rPr>
          <w:bCs/>
          <w:b/>
        </w:rPr>
        <w:t xml:space="preserve">Copyright Protection and Royalties:</w:t>
      </w:r>
      <w:r>
        <w:t xml:space="preserve"> </w:t>
      </w:r>
      <w:r>
        <w:t xml:space="preserve">Despite recent improvements by Collective Management Organizations (CMOs) like MACP (Malaysian Association of Music Publishers), enforcement remains inconsistent. Many venues in</w:t>
      </w:r>
      <w:r>
        <w:t xml:space="preserve"> </w:t>
      </w:r>
      <w:r>
        <w:rPr>
          <w:bCs/>
          <w:b/>
        </w:rPr>
        <w:t xml:space="preserve">Malaysia Kuala Lumpur</w:t>
      </w:r>
      <w:r>
        <w:t xml:space="preserve">, particularly smaller cafes and street-side performances, operate without proper licensing, leading to lost revenue for the</w:t>
      </w:r>
    </w:p>
    <w:p>
      <w:pPr>
        <w:numPr>
          <w:ilvl w:val="0"/>
          <w:numId w:val="1000"/>
        </w:numPr>
        <w:pStyle w:val="Compact"/>
      </w:pPr>
      <w:r>
        <w:t xml:space="preserve">Musician.</w:t>
      </w:r>
    </w:p>
    <w:p>
      <w:pPr>
        <w:numPr>
          <w:ilvl w:val="0"/>
          <w:numId w:val="1001"/>
        </w:numPr>
        <w:pStyle w:val="Compact"/>
      </w:pPr>
      <w:r>
        <w:rPr>
          <w:bCs/>
          <w:b/>
        </w:rPr>
        <w:t xml:space="preserve">Saturation of Digital Content:</w:t>
      </w:r>
      <w:r>
        <w:t xml:space="preserve"> </w:t>
      </w:r>
      <w:r>
        <w:t xml:space="preserve">With easy access to streaming platforms like Spotify and Apple Music, the barrier to entry is low. However, the barrier to discovery is high. A</w:t>
      </w:r>
    </w:p>
    <w:p>
      <w:pPr>
        <w:numPr>
          <w:ilvl w:val="0"/>
          <w:numId w:val="1000"/>
        </w:numPr>
        <w:pStyle w:val="Compact"/>
      </w:pPr>
      <w:r>
        <w:t xml:space="preserve">Musician in KL must compete not only with local peers but with global viral trends on TikTok.</w:t>
      </w:r>
    </w:p>
    <w:p>
      <w:pPr>
        <w:numPr>
          <w:ilvl w:val="0"/>
          <w:numId w:val="1001"/>
        </w:numPr>
        <w:pStyle w:val="Compact"/>
      </w:pPr>
      <w:r>
        <w:rPr>
          <w:bCs/>
          <w:b/>
        </w:rPr>
        <w:t xml:space="preserve">Cultural Sensitivity:</w:t>
      </w:r>
      <w:r>
        <w:t xml:space="preserve"> </w:t>
      </w:r>
      <w:r>
        <w:t xml:space="preserve">In a Muslim-majority country, content creators must navigate cultural and religious sensitivities carefully. This requires the</w:t>
      </w:r>
    </w:p>
    <w:p>
      <w:pPr>
        <w:numPr>
          <w:ilvl w:val="0"/>
          <w:numId w:val="1000"/>
        </w:numPr>
        <w:pStyle w:val="Compact"/>
      </w:pPr>
      <w:r>
        <w:t xml:space="preserve">Musician to be culturally astute, ensuring that their art resonates with the local values of</w:t>
      </w:r>
    </w:p>
    <w:p>
      <w:pPr>
        <w:numPr>
          <w:ilvl w:val="0"/>
          <w:numId w:val="1000"/>
        </w:numPr>
        <w:pStyle w:val="Compact"/>
      </w:pPr>
      <w:r>
        <w:t xml:space="preserve">Malaysia Kuala Lumpur without alienating international audiences.</w:t>
      </w:r>
    </w:p>
    <w:bookmarkEnd w:id="22"/>
    <w:bookmarkStart w:id="26" w:name="Xb8ff83ae6a421385c25a505556a503e0d2e4e56"/>
    <w:p>
      <w:pPr>
        <w:pStyle w:val="Heading2"/>
      </w:pPr>
      <w:r>
        <w:t xml:space="preserve">4. Strategic Approaches for the Modern Musician</w:t>
      </w:r>
    </w:p>
    <w:p>
      <w:pPr>
        <w:pStyle w:val="FirstParagraph"/>
      </w:pPr>
      <w:r>
        <w:t xml:space="preserve">To thrive in this environment, successful artists in</w:t>
      </w:r>
      <w:r>
        <w:t xml:space="preserve"> </w:t>
      </w:r>
      <w:r>
        <w:rPr>
          <w:bCs/>
          <w:b/>
        </w:rPr>
        <w:t xml:space="preserve">Malaysia Kuala Lumpur</w:t>
      </w:r>
      <w:hyperlink w:anchor="note1">
        <w:r>
          <w:rPr>
            <w:rStyle w:val="Hyperlink"/>
          </w:rPr>
          <w:t xml:space="preserve">[1]</w:t>
        </w:r>
      </w:hyperlink>
      <w:r>
        <w:t xml:space="preserve">[1]</w:t>
      </w:r>
    </w:p>
    <w:bookmarkStart w:id="23" w:name="hybrid-revenue-models"/>
    <w:p>
      <w:pPr>
        <w:pStyle w:val="Heading3"/>
      </w:pPr>
      <w:r>
        <w:t xml:space="preserve">4.1. Hybrid Revenue Models</w:t>
      </w:r>
    </w:p>
    <w:p>
      <w:pPr>
        <w:pStyle w:val="FirstParagraph"/>
      </w:pPr>
      <w:r>
        <w:t xml:space="preserve">The traditional model of relying on streaming royalties is insufficient for a</w:t>
      </w:r>
      <w:r>
        <w:t xml:space="preserve"> </w:t>
      </w:r>
      <w:r>
        <w:rPr>
          <w:bCs/>
          <w:b/>
        </w:rPr>
        <w:t xml:space="preserve">Musician</w:t>
      </w:r>
      <w:r>
        <w:t xml:space="preserve">. In</w:t>
      </w:r>
    </w:p>
    <w:p>
      <w:pPr>
        <w:pStyle w:val="BodyText"/>
      </w:pPr>
      <w:r>
        <w:t xml:space="preserve">Malaysia Kuala Lumpur, artists are increasingly adopting hybrid models:</w:t>
      </w:r>
    </w:p>
    <w:p>
      <w:pPr>
        <w:numPr>
          <w:ilvl w:val="0"/>
          <w:numId w:val="1002"/>
        </w:numPr>
        <w:pStyle w:val="Compact"/>
      </w:pPr>
      <w:r>
        <w:t xml:space="preserve">•</w:t>
      </w:r>
      <w:r>
        <w:t xml:space="preserve"> </w:t>
      </w:r>
    </w:p>
    <w:p>
      <w:pPr>
        <w:numPr>
          <w:ilvl w:val="0"/>
          <w:numId w:val="1000"/>
        </w:numPr>
        <w:pStyle w:val="Compact"/>
      </w:pPr>
      <w:r>
        <w:t xml:space="preserve">Venue Residencies: Establishing relationships with boutique venues in areas like Bangsar or Bukit Bintang for regular live performances.</w:t>
      </w:r>
    </w:p>
    <w:p>
      <w:pPr>
        <w:numPr>
          <w:ilvl w:val="0"/>
          <w:numId w:val="1002"/>
        </w:numPr>
        <w:pStyle w:val="Compact"/>
      </w:pPr>
      <w:r>
        <w:t xml:space="preserve">•</w:t>
      </w:r>
      <w:r>
        <w:t xml:space="preserve"> </w:t>
      </w:r>
    </w:p>
    <w:p>
      <w:pPr>
        <w:numPr>
          <w:ilvl w:val="0"/>
          <w:numId w:val="1000"/>
        </w:numPr>
        <w:pStyle w:val="Compact"/>
      </w:pPr>
      <w:r>
        <w:t xml:space="preserve">Creative Commissions: Offering bespoke music for advertisements, corporate events, and film scores within the KL media hub.</w:t>
      </w:r>
    </w:p>
    <w:p>
      <w:pPr>
        <w:numPr>
          <w:ilvl w:val="0"/>
          <w:numId w:val="1002"/>
        </w:numPr>
        <w:pStyle w:val="Compact"/>
      </w:pPr>
      <w:r>
        <w:t xml:space="preserve">•</w:t>
      </w:r>
      <w:r>
        <w:t xml:space="preserve"> </w:t>
      </w:r>
    </w:p>
    <w:p>
      <w:pPr>
        <w:numPr>
          <w:ilvl w:val="0"/>
          <w:numId w:val="1000"/>
        </w:numPr>
        <w:pStyle w:val="Compact"/>
      </w:pPr>
      <w:r>
        <w:t xml:space="preserve">Digital Merchandising: Selling limited-edition physical merchandise directly to fans, bypassing third-party retailers.</w:t>
      </w:r>
    </w:p>
    <w:bookmarkEnd w:id="23"/>
    <w:bookmarkStart w:id="24" w:name="leveraging-cultural-hybridity"/>
    <w:p>
      <w:pPr>
        <w:pStyle w:val="Heading3"/>
      </w:pPr>
      <w:r>
        <w:t xml:space="preserve">4.2. Leveraging Cultural Hybridity</w:t>
      </w:r>
    </w:p>
    <w:p>
      <w:pPr>
        <w:pStyle w:val="FirstParagraph"/>
      </w:pPr>
      <w:r>
        <w:t xml:space="preserve">The most successful</w:t>
      </w:r>
      <w:r>
        <w:t xml:space="preserve"> </w:t>
      </w:r>
      <w:r>
        <w:rPr>
          <w:bCs/>
          <w:b/>
        </w:rPr>
        <w:t xml:space="preserve">Musicians</w:t>
      </w:r>
      <w:r>
        <w:t xml:space="preserve"> </w:t>
      </w:r>
      <w:r>
        <w:t xml:space="preserve">in</w:t>
      </w:r>
      <w:r>
        <w:t xml:space="preserve"> </w:t>
      </w:r>
      <w:r>
        <w:rPr>
          <w:bCs/>
          <w:b/>
        </w:rPr>
        <w:t xml:space="preserve">Malaysia Kuala Lumpur</w:t>
      </w:r>
      <w:r>
        <w:t xml:space="preserve"> </w:t>
      </w:r>
      <w:r>
        <w:rPr>
          <w:iCs/>
          <w:i/>
        </w:rPr>
        <w:t xml:space="preserve">often blend genres.</w:t>
      </w:r>
      <w:r>
        <w:t xml:space="preserve"> </w:t>
      </w:r>
      <w:r>
        <w:t xml:space="preserve">For example, incorporating traditional Gamelan or Zapin rhythms into modern Pop or Hip-Hop tracks creates a unique "sonic identity" that distinguishes the artist locally while appealing to world music enthusiasts globally. This approach reinforces the cultural pride of the</w:t>
      </w:r>
      <w:r>
        <w:t xml:space="preserve"> </w:t>
      </w:r>
      <w:r>
        <w:rPr>
          <w:bCs/>
          <w:b/>
        </w:rPr>
        <w:t xml:space="preserve">Malaysia Kuala Lumpur</w:t>
      </w:r>
      <w:r>
        <w:t xml:space="preserve"> </w:t>
      </w:r>
      <w:r>
        <w:t xml:space="preserve">audience while maintaining artistic integrity.</w:t>
      </w:r>
    </w:p>
    <w:bookmarkEnd w:id="24"/>
    <w:bookmarkStart w:id="25" w:name="community-building-over-mass-marketing"/>
    <w:p>
      <w:pPr>
        <w:pStyle w:val="Heading3"/>
      </w:pPr>
      <w:r>
        <w:t xml:space="preserve">4.3. Community Building Over Mass Marketing</w:t>
      </w:r>
    </w:p>
    <w:p>
      <w:pPr>
        <w:pStyle w:val="FirstParagraph"/>
      </w:pPr>
      <w:r>
        <w:t xml:space="preserve">In a city as dense and connected as</w:t>
      </w:r>
      <w:r>
        <w:t xml:space="preserve"> </w:t>
      </w:r>
      <w:r>
        <w:rPr>
          <w:bCs/>
          <w:b/>
        </w:rPr>
        <w:t xml:space="preserve">Malaysia Kuala Lumpur</w:t>
      </w:r>
      <w:r>
        <w:t xml:space="preserve">, word-of-mouth and community events are powerful tools. Successful musicians host intimate listening sessions, collaborate with local visual artists for gallery openings, and engage with grassroots music collectives. This builds a loyal fanbase that is more resilient to algorithmic changes on social media.</w:t>
      </w:r>
    </w:p>
    <w:bookmarkEnd w:id="25"/>
    <w:bookmarkEnd w:id="26"/>
    <w:bookmarkStart w:id="27" w:name="case-profile-the-fusion-project"/>
    <w:p>
      <w:pPr>
        <w:pStyle w:val="Heading2"/>
      </w:pPr>
      <w:r>
        <w:t xml:space="preserve">5. Case Profile: "The Fusion Project"</w:t>
      </w:r>
    </w:p>
    <w:p>
      <w:pPr>
        <w:pStyle w:val="FirstParagraph"/>
      </w:pPr>
      <w:r>
        <w:t xml:space="preserve">To illustrate these strategies, we examine a representative profile of an emerging</w:t>
      </w:r>
      <w:r>
        <w:t xml:space="preserve"> </w:t>
      </w:r>
      <w:r>
        <w:rPr>
          <w:bCs/>
          <w:b/>
        </w:rPr>
        <w:t xml:space="preserve">Musician</w:t>
      </w:r>
    </w:p>
    <w:p>
      <w:pPr>
        <w:pStyle w:val="BodyText"/>
      </w:pPr>
      <w:r>
        <w:t xml:space="preserve">. Let us refer to this case subject as "Arif," a multi-instrumentalist based in</w:t>
      </w:r>
    </w:p>
    <w:p>
      <w:pPr>
        <w:pStyle w:val="BodyText"/>
      </w:pPr>
      <w:r>
        <w:t xml:space="preserve">Malaysia Kuala Lumpur .</w:t>
      </w:r>
    </w:p>
    <w:p>
      <w:pPr>
        <w:pStyle w:val="BodyText"/>
      </w:pPr>
      <w:hyperlink w:anchor="note1">
        <w:r>
          <w:rPr>
            <w:rStyle w:val="Hyperlink"/>
          </w:rPr>
          <w:t xml:space="preserve">[2]</w:t>
        </w:r>
      </w:hyperlink>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Contemporary Musician Landscape in Malaysia Kuala Lumpur</dc:title>
  <dc:creator/>
  <dc:language>en</dc:language>
  <cp:keywords/>
  <dcterms:created xsi:type="dcterms:W3CDTF">2026-07-29T09:52:15Z</dcterms:created>
  <dcterms:modified xsi:type="dcterms:W3CDTF">2026-07-29T09:52:15Z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