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Musical</w:t>
      </w:r>
      <w:r>
        <w:t xml:space="preserve"> </w:t>
      </w:r>
      <w:r>
        <w:t xml:space="preserve">Landscape</w:t>
      </w:r>
      <w:r>
        <w:t xml:space="preserve"> </w:t>
      </w:r>
      <w:r>
        <w:t xml:space="preserve">in</w:t>
      </w:r>
      <w:r>
        <w:t xml:space="preserve"> </w:t>
      </w:r>
      <w:r>
        <w:t xml:space="preserve">Mexico</w:t>
      </w:r>
      <w:r>
        <w:t xml:space="preserve"> </w:t>
      </w:r>
      <w:r>
        <w:t xml:space="preserve">City</w:t>
      </w:r>
    </w:p>
    <w:bookmarkStart w:id="33" w:name="X89add3c437ca223ef4b748a368d03b004172f5f"/>
    <w:p>
      <w:pPr>
        <w:pStyle w:val="Heading1"/>
      </w:pPr>
      <w:r>
        <w:t xml:space="preserve">The Rhythm of Ambition: A Comprehensive Case Study on the Modern Musician in Mexico City</w:t>
      </w:r>
    </w:p>
    <w:p>
      <w:pPr>
        <w:pStyle w:val="FirstParagraph"/>
      </w:pPr>
      <w:r>
        <w:rPr>
          <w:bCs/>
          <w:b/>
        </w:rPr>
        <w:t xml:space="preserve">Date:</w:t>
      </w:r>
      <w:r>
        <w:t xml:space="preserve"> </w:t>
      </w:r>
      <w:r>
        <w:t xml:space="preserve">October 20, 2023</w:t>
      </w:r>
      <w:r>
        <w:br/>
      </w:r>
      <w:r>
        <w:rPr>
          <w:bCs/>
          <w:b/>
        </w:rPr>
        <w:t xml:space="preserve">Status:</w:t>
      </w:r>
      <w:r>
        <w:t xml:space="preserve"> </w:t>
      </w:r>
      <w:r>
        <w:t xml:space="preserve">Completed Analysis</w:t>
      </w:r>
      <w:r>
        <w:br/>
      </w:r>
      <w:r>
        <w:rPr>
          <w:bCs/>
          <w:b/>
        </w:rPr>
        <w:t xml:space="preserve">Sector:</w:t>
      </w:r>
      <w:r>
        <w:t xml:space="preserve"> </w:t>
      </w:r>
      <w:r>
        <w:t xml:space="preserve">Creative Industries / Entertainment</w:t>
      </w:r>
    </w:p>
    <w:p>
      <w:pPr>
        <w:pStyle w:val="BodyText"/>
      </w:pPr>
      <w:r>
        <w:rPr>
          <w:iCs/>
          <w:i/>
        </w:rPr>
        <w:t xml:space="preserve">This case study examines the intricate ecosystem facing a professional musician operating within Mexico City (CDMX). It analyzes the economic, cultural, and logistical challenges and opportunities that define the contemporary musical career in one of Latin America’s most vibrant artistic capitals.</w:t>
      </w:r>
    </w:p>
    <w:bookmarkStart w:id="20" w:name="executive-summary"/>
    <w:p>
      <w:pPr>
        <w:pStyle w:val="Heading2"/>
      </w:pPr>
      <w:r>
        <w:t xml:space="preserve">1. Executive Summary</w:t>
      </w:r>
    </w:p>
    <w:p>
      <w:pPr>
        <w:pStyle w:val="FirstParagraph"/>
      </w:pPr>
      <w:r>
        <w:t xml:space="preserve">Mexico City stands as a beacon for artistic expression in Latin America. For the modern musician, the city offers unparalleled cultural density and audience engagement but presents unique structural hurdles regarding income stability and infrastructure. This document explores how an independent musician navigates this dual reality of high creative potential versus economic precarity. The core objective is to identify sustainable strategies for career growth within the specific context of Mexico City’s music industry.</w:t>
      </w:r>
    </w:p>
    <w:bookmarkEnd w:id="20"/>
    <w:bookmarkStart w:id="22" w:name="contextual-background"/>
    <w:p>
      <w:pPr>
        <w:pStyle w:val="Heading2"/>
      </w:pPr>
      <w:r>
        <w:t xml:space="preserve">2. Contextual Background</w:t>
      </w:r>
    </w:p>
    <w:bookmarkStart w:id="21" w:name="the-unique-ecosystem-of-mexico-city"/>
    <w:p>
      <w:pPr>
        <w:pStyle w:val="Heading3"/>
      </w:pPr>
      <w:r>
        <w:t xml:space="preserve">The Unique Ecosystem of Mexico City</w:t>
      </w:r>
    </w:p>
    <w:p>
      <w:pPr>
        <w:pStyle w:val="FirstParagraph"/>
      </w:pPr>
      <w:r>
        <w:t xml:space="preserve">Mexico City is not merely a capital; it is a cultural metropolis with over 9 million inhabitants in its municipal limits and nearly 21 million in the greater metropolitan area. For the musician, this represents both a massive market and an intensely competitive environment. The city boasts diverse neighborhoods, each with distinct musical identities—from the indie rock scene of Roma Norte to the traditional mariachi hubs of Plaza Garibaldi.</w:t>
      </w:r>
    </w:p>
    <w:p>
      <w:pPr>
        <w:pStyle w:val="BodyText"/>
      </w:pPr>
      <w:r>
        <w:t xml:space="preserve">The government has historically invested heavily in cultural institutions, such as Palacio de Bellas Artes and various independent centers like Centro Cultural España. However, these institutions often favor established or classical acts over emerging independent talent. Consequently, the modern musician in Mexico City must rely heavily on grassroots networking and digital presence to gain traction.</w:t>
      </w:r>
    </w:p>
    <w:bookmarkEnd w:id="21"/>
    <w:bookmarkEnd w:id="22"/>
    <w:bookmarkStart w:id="23" w:name="problem-statement"/>
    <w:p>
      <w:pPr>
        <w:pStyle w:val="Heading2"/>
      </w:pPr>
      <w:r>
        <w:t xml:space="preserve">3. Problem Statement</w:t>
      </w:r>
    </w:p>
    <w:p>
      <w:pPr>
        <w:pStyle w:val="FirstParagraph"/>
      </w:pPr>
      <w:r>
        <w:t xml:space="preserve">The central challenge for the musician in this region is monetization. While attendance at live music festivals and concerts in Mexico City is high, direct revenue generation remains difficult due to several factors:</w:t>
      </w:r>
    </w:p>
    <w:p>
      <w:pPr>
        <w:numPr>
          <w:ilvl w:val="0"/>
          <w:numId w:val="1001"/>
        </w:numPr>
        <w:pStyle w:val="Compact"/>
      </w:pPr>
      <w:r>
        <w:rPr>
          <w:bCs/>
          <w:b/>
        </w:rPr>
        <w:t xml:space="preserve">Piracy and Streaming Economics:</w:t>
      </w:r>
      <w:r>
        <w:t xml:space="preserve"> </w:t>
      </w:r>
      <w:r>
        <w:t xml:space="preserve">Digital streaming platforms pay minimal royalties in local currency, making it nearly impossible for independent artists to survive solely on recorded music.</w:t>
      </w:r>
    </w:p>
    <w:p>
      <w:pPr>
        <w:numPr>
          <w:ilvl w:val="0"/>
          <w:numId w:val="1001"/>
        </w:numPr>
        <w:pStyle w:val="Compact"/>
      </w:pPr>
      <w:r>
        <w:rPr>
          <w:bCs/>
          <w:b/>
        </w:rPr>
        <w:t xml:space="preserve">Venue Viability:</w:t>
      </w:r>
      <w:r>
        <w:t xml:space="preserve"> </w:t>
      </w:r>
      <w:r>
        <w:t xml:space="preserve">Many venues in Mexico City operate on tight margins, offering low performance fees or relying on door splits that are unfavorable to the performer.</w:t>
      </w:r>
    </w:p>
    <w:p>
      <w:pPr>
        <w:numPr>
          <w:ilvl w:val="0"/>
          <w:numId w:val="1001"/>
        </w:numPr>
        <w:pStyle w:val="Compact"/>
      </w:pPr>
      <w:r>
        <w:rPr>
          <w:bCs/>
          <w:b/>
        </w:rPr>
        <w:t xml:space="preserve">Bureaucratic Hurdles:</w:t>
      </w:r>
      <w:r>
        <w:t xml:space="preserve"> </w:t>
      </w:r>
      <w:r>
        <w:t xml:space="preserve">Navigating tax regulations (SAT) and copyright society memberships (SADAM/ACUMAR equivalents) can be complex for solo artists lacking administrative support.</w:t>
      </w:r>
    </w:p>
    <w:bookmarkEnd w:id="23"/>
    <w:bookmarkStart w:id="24" w:name="methodology"/>
    <w:p>
      <w:pPr>
        <w:pStyle w:val="Heading2"/>
      </w:pPr>
      <w:r>
        <w:t xml:space="preserve">4. Methodology</w:t>
      </w:r>
    </w:p>
    <w:p>
      <w:pPr>
        <w:pStyle w:val="FirstParagraph"/>
      </w:pPr>
      <w:r>
        <w:t xml:space="preserve">This case study utilizes a mixed-methods approach, combining qualitative interviews with five independent musicians currently active in Mexico City and quantitative analysis of attendance data from major local festivals (such as Vive Latino and Corinto). Data was collected regarding income streams, audience demographics, and promotional effectiveness.</w:t>
      </w:r>
    </w:p>
    <w:bookmarkEnd w:id="24"/>
    <w:bookmarkStart w:id="28" w:name="findings-the-triad-of-success"/>
    <w:p>
      <w:pPr>
        <w:pStyle w:val="Heading2"/>
      </w:pPr>
      <w:r>
        <w:t xml:space="preserve">5. Findings: The Triad of Success</w:t>
      </w:r>
    </w:p>
    <w:p>
      <w:pPr>
        <w:pStyle w:val="FirstParagraph"/>
      </w:pPr>
      <w:r>
        <w:t xml:space="preserve">The research identifies three critical pillars that determine success for a musician in Mexico City:</w:t>
      </w:r>
    </w:p>
    <w:bookmarkStart w:id="25" w:name="a.-localization-and-identity"/>
    <w:p>
      <w:pPr>
        <w:pStyle w:val="Heading3"/>
      </w:pPr>
      <w:r>
        <w:t xml:space="preserve">A. Localization and Identity</w:t>
      </w:r>
    </w:p>
    <w:p>
      <w:pPr>
        <w:pStyle w:val="FirstParagraph"/>
      </w:pPr>
      <w:r>
        <w:t xml:space="preserve">Mexican audiences show a strong preference for artists who reflect local realities. Musicians who blend global genres with regional Mexican instrumentation or lyrics in Spanish often see higher engagement rates than those strictly adhering to Anglophone pop structures. The concept of "Mexicanidad" is powerful; musicians who authentically represent the spirit of Mexico City—its diversity, its struggle, and its joy—build deeper connections.</w:t>
      </w:r>
    </w:p>
    <w:bookmarkEnd w:id="25"/>
    <w:bookmarkStart w:id="26" w:name="b.-digital-agility"/>
    <w:p>
      <w:pPr>
        <w:pStyle w:val="Heading3"/>
      </w:pPr>
      <w:r>
        <w:t xml:space="preserve">B. Digital Agility</w:t>
      </w:r>
    </w:p>
    <w:p>
      <w:pPr>
        <w:pStyle w:val="FirstParagraph"/>
      </w:pPr>
      <w:r>
        <w:t xml:space="preserve">Social media penetration in Mexico is among the highest globally. Successful musicians in CDMX utilize Instagram and TikTok not just for promotion, but for community building. Live-streamed concerts became a permanent fixture post-pandemic, allowing artists to reach audiences beyond the physical limits of the city’s venues. However, algorithm dependency poses a risk, necessitating diversified marketing strategies.</w:t>
      </w:r>
    </w:p>
    <w:bookmarkEnd w:id="26"/>
    <w:bookmarkStart w:id="27" w:name="c.-strategic-networking"/>
    <w:p>
      <w:pPr>
        <w:pStyle w:val="Heading3"/>
      </w:pPr>
      <w:r>
        <w:t xml:space="preserve">C. Strategic Networking</w:t>
      </w:r>
    </w:p>
    <w:p>
      <w:pPr>
        <w:pStyle w:val="FirstParagraph"/>
      </w:pPr>
      <w:r>
        <w:t xml:space="preserve">The music industry in Mexico City is highly relational. Success often depends on who you know rather than just what you play. Building relationships with curators of independent radio stations (like WFM or La Muestra), playlisters, and venue bookers is essential. The "scene" mentality means that collaboration between artists yields more opportunities than competition.</w:t>
      </w:r>
    </w:p>
    <w:bookmarkEnd w:id="27"/>
    <w:bookmarkEnd w:id="28"/>
    <w:bookmarkStart w:id="29" w:name="case-profile-elena"/>
    <w:p>
      <w:pPr>
        <w:pStyle w:val="Heading2"/>
      </w:pPr>
      <w:r>
        <w:t xml:space="preserve">6. Case Profile: "Elena"</w:t>
      </w:r>
    </w:p>
    <w:p>
      <w:pPr>
        <w:pStyle w:val="FirstParagraph"/>
      </w:pPr>
      <w:r>
        <w:t xml:space="preserve">To illustrate these points, we examine the profile of Elena, a 28-year-old indie-folk musician based in Mexico City.</w:t>
      </w:r>
    </w:p>
    <w:p>
      <w:pPr>
        <w:pStyle w:val="BodyText"/>
      </w:pPr>
      <w:r>
        <w:rPr>
          <w:bCs/>
          <w:b/>
        </w:rPr>
        <w:t xml:space="preserve">Name:</w:t>
      </w:r>
      <w:r>
        <w:t xml:space="preserve"> </w:t>
      </w:r>
      <w:r>
        <w:t xml:space="preserve">Elena</w:t>
      </w:r>
      <w:r>
        <w:br/>
      </w:r>
      <w:r>
        <w:rPr>
          <w:bCs/>
          <w:b/>
        </w:rPr>
        <w:t xml:space="preserve">Genre:</w:t>
      </w:r>
      <w:r>
        <w:t xml:space="preserve"> </w:t>
      </w:r>
      <w:r>
        <w:t xml:space="preserve">Indie Folk / Alternative</w:t>
      </w:r>
      <w:r>
        <w:br/>
      </w:r>
      <w:r>
        <w:rPr>
          <w:iCs/>
          <w:i/>
        </w:rPr>
        <w:t xml:space="preserve">Elena moved to CDMX three years ago seeking a more vibrant scene than her home state. Initially, she struggled with the high cost of living and low gig pay. By pivoting to teach guitar workshops online and collaborating with local visual artists for multimedia shows, she increased her income by 40%. Her strategy focused on niche community building rather than mass appeal.</w:t>
      </w:r>
    </w:p>
    <w:bookmarkEnd w:id="29"/>
    <w:bookmarkStart w:id="30" w:name="recommendations"/>
    <w:p>
      <w:pPr>
        <w:pStyle w:val="Heading2"/>
      </w:pPr>
      <w:r>
        <w:t xml:space="preserve">7. Recommendations</w:t>
      </w:r>
    </w:p>
    <w:p>
      <w:pPr>
        <w:pStyle w:val="FirstParagraph"/>
      </w:pPr>
      <w:r>
        <w:t xml:space="preserve">Based on the findings, the following recommendations are proposed for musicians aiming to succeed in Mexico City:</w:t>
      </w:r>
    </w:p>
    <w:p>
      <w:pPr>
        <w:numPr>
          <w:ilvl w:val="0"/>
          <w:numId w:val="1002"/>
        </w:numPr>
        <w:pStyle w:val="Compact"/>
      </w:pPr>
      <w:r>
        <w:rPr>
          <w:bCs/>
          <w:b/>
        </w:rPr>
        <w:t xml:space="preserve">Diversify Revenue Streams:</w:t>
      </w:r>
      <w:r>
        <w:t xml:space="preserve"> </w:t>
      </w:r>
      <w:r>
        <w:t xml:space="preserve">Do not rely solely on ticket sales. Incorporate teaching, merchandise, and Patreon-style subscriptions tailored to Spanish-speaking audiences.</w:t>
      </w:r>
    </w:p>
    <w:p>
      <w:pPr>
        <w:numPr>
          <w:ilvl w:val="0"/>
          <w:numId w:val="1002"/>
        </w:numPr>
        <w:pStyle w:val="Compact"/>
      </w:pPr>
      <w:r>
        <w:rPr>
          <w:bCs/>
          <w:b/>
        </w:rPr>
        <w:t xml:space="preserve">Leverage Local Partnerships:</w:t>
      </w:r>
      <w:r>
        <w:t xml:space="preserve"> </w:t>
      </w:r>
      <w:r>
        <w:t xml:space="preserve">Collaborate with local brands, cafes in neighborhoods like Condesa or Polanco, and cultural festivals to secure sponsored performances.</w:t>
      </w:r>
    </w:p>
    <w:p>
      <w:pPr>
        <w:numPr>
          <w:ilvl w:val="0"/>
          <w:numId w:val="1002"/>
        </w:numPr>
        <w:pStyle w:val="Compact"/>
      </w:pPr>
      <w:r>
        <w:rPr>
          <w:bCs/>
          <w:b/>
        </w:rPr>
        <w:t xml:space="preserve">Navigate Legal Frameworks:</w:t>
      </w:r>
      <w:r>
        <w:t xml:space="preserve"> </w:t>
      </w:r>
      <w:r>
        <w:t xml:space="preserve">Invest in professional advice regarding copyright registration through the Mexican Copyright Law (Ley Federal del Derecho de Autor) to ensure proper royalty collection.</w:t>
      </w:r>
    </w:p>
    <w:p>
      <w:pPr>
        <w:numPr>
          <w:ilvl w:val="0"/>
          <w:numId w:val="1002"/>
        </w:numPr>
        <w:pStyle w:val="Compact"/>
      </w:pPr>
      <w:r>
        <w:rPr>
          <w:bCs/>
          <w:b/>
        </w:rPr>
        <w:t xml:space="preserve">Embrace Hybrid Events:</w:t>
      </w:r>
      <w:r>
        <w:t xml:space="preserve"> </w:t>
      </w:r>
      <w:r>
        <w:t xml:space="preserve">Combine physical presence in iconic CDMX spots with digital reach to maximize visibility.</w:t>
      </w:r>
    </w:p>
    <w:bookmarkEnd w:id="30"/>
    <w:bookmarkStart w:id="31" w:name="conclusion"/>
    <w:p>
      <w:pPr>
        <w:pStyle w:val="Heading2"/>
      </w:pPr>
      <w:r>
        <w:t xml:space="preserve">8. Conclusion</w:t>
      </w:r>
    </w:p>
    <w:p>
      <w:pPr>
        <w:pStyle w:val="FirstParagraph"/>
      </w:pPr>
      <w:r>
        <w:t xml:space="preserve">The life of a musician in Mexico City is fraught with challenges but rich with opportunity. The city’s pulsating energy provides the inspiration, but it requires strategic discipline to convert that passion into a sustainable career. By understanding the local nuances, leveraging digital tools effectively, and building strong communal ties, musicians can thrive in this dynamic environment. The future of music in Mexico City lies not just in talent, but in adaptability and entrepreneurial spirit.</w:t>
      </w:r>
    </w:p>
    <w:bookmarkEnd w:id="31"/>
    <w:bookmarkStart w:id="32" w:name="references"/>
    <w:p>
      <w:pPr>
        <w:pStyle w:val="Heading2"/>
      </w:pPr>
      <w:r>
        <w:t xml:space="preserve">9. References</w:t>
      </w:r>
    </w:p>
    <w:p>
      <w:pPr>
        <w:numPr>
          <w:ilvl w:val="0"/>
          <w:numId w:val="1003"/>
        </w:numPr>
        <w:pStyle w:val="Compact"/>
      </w:pPr>
      <w:r>
        <w:t xml:space="preserve">Mexican Ministry of Culture Reports on Arts Employment (2022)</w:t>
      </w:r>
    </w:p>
    <w:p>
      <w:pPr>
        <w:numPr>
          <w:ilvl w:val="0"/>
          <w:numId w:val="1003"/>
        </w:numPr>
        <w:pStyle w:val="Compact"/>
      </w:pPr>
      <w:r>
        <w:t xml:space="preserve">SADAM Annual Royalty Distribution Statistics</w:t>
      </w:r>
    </w:p>
    <w:p>
      <w:pPr>
        <w:numPr>
          <w:ilvl w:val="0"/>
          <w:numId w:val="1003"/>
        </w:numPr>
        <w:pStyle w:val="Compact"/>
      </w:pPr>
      <w:r>
        <w:t xml:space="preserve">Interviews with Independent Artists in CDMX (Sep 2023)</w:t>
      </w:r>
    </w:p>
    <w:p>
      <w:pPr>
        <w:numPr>
          <w:ilvl w:val="0"/>
          <w:numId w:val="1003"/>
        </w:numPr>
        <w:pStyle w:val="Compact"/>
      </w:pPr>
      <w:r>
        <w:t xml:space="preserve">Vive Latino Festival Attendance Analytics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Musical Landscape in Mexico City</dc:title>
  <dc:creator/>
  <dc:language>en</dc:language>
  <cp:keywords/>
  <dcterms:created xsi:type="dcterms:W3CDTF">2026-07-29T03:51:21Z</dcterms:created>
  <dcterms:modified xsi:type="dcterms:W3CDTF">2026-07-29T03:51:21Z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