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Qatar</w:t>
      </w:r>
      <w:r>
        <w:t xml:space="preserve"> </w:t>
      </w:r>
      <w:r>
        <w:t xml:space="preserve">Doha</w:t>
      </w:r>
    </w:p>
    <w:bookmarkStart w:id="32" w:name="Xc88b980a1f24dbef93f1fe49987db2a0df933a3"/>
    <w:p>
      <w:pPr>
        <w:pStyle w:val="Heading1"/>
      </w:pPr>
      <w:r>
        <w:t xml:space="preserve">Case Study: The Strategic Positioning of the Modern Musician in Qatar Doha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Review</w:t>
      </w:r>
      <w:r>
        <w:br/>
      </w:r>
      <w:r>
        <w:rPr>
          <w:bCs/>
          <w:b/>
        </w:rPr>
        <w:t xml:space="preserve">Jurisdiction:</w:t>
      </w:r>
      <w:r>
        <w:t xml:space="preserve"> </w:t>
      </w:r>
      <w:r>
        <w:t xml:space="preserve">State of Qatar, specifically Doha City</w:t>
      </w:r>
    </w:p>
    <w:bookmarkStart w:id="20" w:name="executive-summary"/>
    <w:p>
      <w:pPr>
        <w:pStyle w:val="Heading2"/>
      </w:pPr>
      <w:r>
        <w:t xml:space="preserve">1. Executive Summary</w:t>
      </w:r>
    </w:p>
    <w:p>
      <w:pPr>
        <w:pStyle w:val="FirstParagraph"/>
      </w:pPr>
      <w:r>
        <w:t xml:space="preserve">This case study analyzes the transformative journey of the professional Musician within the cultural landscape of Qatar Doha. Over the last decade, driven by Vision 2030, Doha has evolved from a regional hub into a global stage for arts and culture. This document explores how local and international Musicians have navigated this shift, leveraging infrastructure investments, policy changes, and cultural initiatives to establish sustainable careers. The primary objective is to understand the interplay between traditional Arab musical heritage and contemporary global music trends within the specific geographic and political context of Qatar Doha.</w:t>
      </w:r>
    </w:p>
    <w:bookmarkEnd w:id="20"/>
    <w:bookmarkStart w:id="21" w:name="X57a078ec8ab7362622a48b19a0af96c2e87810d"/>
    <w:p>
      <w:pPr>
        <w:pStyle w:val="Heading2"/>
      </w:pPr>
      <w:r>
        <w:t xml:space="preserve">2. Background: The Cultural Context of Qatar Doha</w:t>
      </w:r>
    </w:p>
    <w:p>
      <w:pPr>
        <w:pStyle w:val="FirstParagraph"/>
      </w:pPr>
      <w:r>
        <w:rPr>
          <w:bCs/>
          <w:b/>
        </w:rPr>
        <w:t xml:space="preserve">The Vision 2030 Framework:</w:t>
      </w:r>
      <w:r>
        <w:br/>
      </w:r>
      <w:r>
        <w:t xml:space="preserve">At the heart of this transformation is the Qatar National Vision 2030, which places significant emphasis on social and human development through cultural enrichment. For the Musician, this policy shift was not merely administrative but foundational. It signaled a state-sponsored commitment to diversifying income sources away from hydrocarbons by investing in creative industries.</w:t>
      </w:r>
    </w:p>
    <w:p>
      <w:pPr>
        <w:pStyle w:val="BodyText"/>
      </w:pPr>
      <w:r>
        <w:rPr>
          <w:bCs/>
          <w:b/>
        </w:rPr>
        <w:t xml:space="preserve">The Infrastructure Boom:</w:t>
      </w:r>
      <w:r>
        <w:br/>
      </w:r>
      <w:r>
        <w:t xml:space="preserve">Qatar Doha has witnessed an unprecedented construction of world-class venues. The opening of the Katara Cultural Village, the expansion of the Doha Opera House (the first opera house in the Arabian Gulf), and various concert halls in Lusail City have provided physical spaces where a Musician can perform to international standards. These venues are not just buildings; they are symbols of Qatar's openness to global arts, providing the acoustic and logistical support necessary for high-fidelity musical performances.</w:t>
      </w:r>
    </w:p>
    <w:bookmarkEnd w:id="21"/>
    <w:bookmarkStart w:id="22" w:name="X323120a068f0597d5d5de6b98c328e1dfdd4f03"/>
    <w:p>
      <w:pPr>
        <w:pStyle w:val="Heading2"/>
      </w:pPr>
      <w:r>
        <w:t xml:space="preserve">3. Problem Statement: Challenges Faced by the Local and Expat Musician</w:t>
      </w:r>
    </w:p>
    <w:p>
      <w:pPr>
        <w:pStyle w:val="FirstParagraph"/>
      </w:pPr>
      <w:r>
        <w:t xml:space="preserve">Despite the infrastructure improvements, Musicians in Qatar Doha faced several structural challenges prior to recent years:</w:t>
      </w:r>
    </w:p>
    <w:p>
      <w:pPr>
        <w:numPr>
          <w:ilvl w:val="0"/>
          <w:numId w:val="1001"/>
        </w:numPr>
        <w:pStyle w:val="Compact"/>
      </w:pPr>
      <w:r>
        <w:rPr>
          <w:bCs/>
          <w:b/>
        </w:rPr>
        <w:t xml:space="preserve">Lack of Commercial Infrastructure:</w:t>
      </w:r>
      <w:r>
        <w:t xml:space="preserve"> </w:t>
      </w:r>
      <w:r>
        <w:t xml:space="preserve">There was initially a gap in recording studios, music management agencies, and copyright protection frameworks tailored for individual artists.</w:t>
      </w:r>
    </w:p>
    <w:p>
      <w:pPr>
        <w:numPr>
          <w:ilvl w:val="0"/>
          <w:numId w:val="1001"/>
        </w:numPr>
        <w:pStyle w:val="Compact"/>
      </w:pPr>
      <w:r>
        <w:rPr>
          <w:bCs/>
          <w:b/>
        </w:rPr>
        <w:t xml:space="preserve">Cultural Integration:</w:t>
      </w:r>
      <w:r>
        <w:t xml:space="preserve"> </w:t>
      </w:r>
      <w:r>
        <w:t xml:space="preserve">Balancing the preservation of traditional Qatari and Arab musical roots with modern genres such as jazz, pop, and electronic dance music (EDM) created an identity crisis for many emerging Musicians.</w:t>
      </w:r>
    </w:p>
    <w:p>
      <w:pPr>
        <w:numPr>
          <w:ilvl w:val="0"/>
          <w:numId w:val="1001"/>
        </w:numPr>
        <w:pStyle w:val="Compact"/>
      </w:pPr>
      <w:r>
        <w:rPr>
          <w:bCs/>
          <w:b/>
        </w:rPr>
        <w:t xml:space="preserve">Licensing Restrictions:</w:t>
      </w:r>
      <w:r>
        <w:t xml:space="preserve"> </w:t>
      </w:r>
      <w:r>
        <w:t xml:space="preserve">Strict regulations regarding public performances, alcohol service during events, and content moderation often limited the venues available for experimentation by independent Musicians.</w:t>
      </w:r>
    </w:p>
    <w:bookmarkEnd w:id="22"/>
    <w:bookmarkStart w:id="26" w:name="X21d85447a6d08496ae771e08f0fe6b90ab33ae9"/>
    <w:p>
      <w:pPr>
        <w:pStyle w:val="Heading2"/>
      </w:pPr>
      <w:r>
        <w:t xml:space="preserve">4. Methodology: Adapting to the Qatar Doha Ecosystem</w:t>
      </w:r>
    </w:p>
    <w:p>
      <w:pPr>
        <w:pStyle w:val="FirstParagraph"/>
      </w:pPr>
      <w:r>
        <w:t xml:space="preserve">To address these challenges, stakeholders including the Ministry of Culture, private event organizers, and educational institutions implemented a multi-faceted approach. This case study examines three key adaptation strategies utilized by successful Musicians in this region.</w:t>
      </w:r>
    </w:p>
    <w:bookmarkStart w:id="23" w:name="educational-empowerment"/>
    <w:p>
      <w:pPr>
        <w:pStyle w:val="Heading3"/>
      </w:pPr>
      <w:r>
        <w:t xml:space="preserve">4.1 Educational Empowerment</w:t>
      </w:r>
    </w:p>
    <w:p>
      <w:pPr>
        <w:pStyle w:val="FirstParagraph"/>
      </w:pPr>
      <w:r>
        <w:t xml:space="preserve">The establishment of the College at Qatar Doha University's performing arts department and partnerships with international conservatories provided formal training for local Musicians. This academic rigor allowed a new generation to blend classical training with contemporary production skills, making them competitive on the global stage while remaining rooted in their heritage.</w:t>
      </w:r>
    </w:p>
    <w:bookmarkEnd w:id="23"/>
    <w:bookmarkStart w:id="24" w:name="festival-integration"/>
    <w:p>
      <w:pPr>
        <w:pStyle w:val="Heading3"/>
      </w:pPr>
      <w:r>
        <w:t xml:space="preserve">4.2 Festival Integration</w:t>
      </w:r>
    </w:p>
    <w:p>
      <w:pPr>
        <w:pStyle w:val="FirstParagraph"/>
      </w:pPr>
      <w:r>
        <w:t xml:space="preserve">The integration of Music into major international events hosted in Qatar Doha proved crucial. Events such as the FIFA World Cup 2022 and various cultural summits required massive musical accompaniment. Musicians who adapted to these large-scale productions gained visibility and networking opportunities with international producers, effectively using Qatar as a launchpad for global careers.</w:t>
      </w:r>
    </w:p>
    <w:bookmarkEnd w:id="24"/>
    <w:bookmarkStart w:id="25" w:name="digital-presence-and-hybrid-models"/>
    <w:p>
      <w:pPr>
        <w:pStyle w:val="Heading3"/>
      </w:pPr>
      <w:r>
        <w:t xml:space="preserve">4.3 Digital Presence and Hybrid Models</w:t>
      </w:r>
    </w:p>
    <w:p>
      <w:pPr>
        <w:pStyle w:val="FirstParagraph"/>
      </w:pPr>
      <w:r>
        <w:t xml:space="preserve">In response to post-pandemic shifts, many Musicians in Qatar Doha adopted digital-first strategies. Streaming platforms became primary revenue streams, while live performances in venues like the Corniche Festival grounds served as promotional tools for digital content creation.</w:t>
      </w:r>
    </w:p>
    <w:bookmarkEnd w:id="25"/>
    <w:bookmarkEnd w:id="26"/>
    <w:bookmarkStart w:id="27" w:name="results-the-new-profile-of-the-musician"/>
    <w:p>
      <w:pPr>
        <w:pStyle w:val="Heading2"/>
      </w:pPr>
      <w:r>
        <w:t xml:space="preserve">5. Results: The New Profile of the Musician</w:t>
      </w:r>
    </w:p>
    <w:p>
      <w:pPr>
        <w:pStyle w:val="FirstParagraph"/>
      </w:pPr>
      <w:r>
        <w:rPr>
          <w:bCs/>
          <w:b/>
        </w:rPr>
        <w:t xml:space="preserve">Key Outcome:</w:t>
      </w:r>
      <w:r>
        <w:br/>
      </w:r>
      <w:r>
        <w:t xml:space="preserve">The modern Musician in Qatar Doha is no longer just a performer but a cultural ambassador and entrepreneur. They are characterized by bilingual proficiency (Arabic/English), cross-genre versatility, and strong digital literacy.</w:t>
      </w:r>
    </w:p>
    <w:p>
      <w:pPr>
        <w:numPr>
          <w:ilvl w:val="0"/>
          <w:numId w:val="1002"/>
        </w:numPr>
        <w:pStyle w:val="Compact"/>
      </w:pPr>
      <w:r>
        <w:rPr>
          <w:bCs/>
          <w:b/>
        </w:rPr>
        <w:t xml:space="preserve">Economic Growth:</w:t>
      </w:r>
      <w:r>
        <w:t xml:space="preserve"> </w:t>
      </w:r>
      <w:r>
        <w:t xml:space="preserve">The number of registered music venues has increased by over 40% in the last five years directly contributing to the GDP of the cultural sector.</w:t>
      </w:r>
    </w:p>
    <w:p>
      <w:pPr>
        <w:numPr>
          <w:ilvl w:val="0"/>
          <w:numId w:val="1002"/>
        </w:numPr>
        <w:pStyle w:val="Compact"/>
      </w:pPr>
      <w:r>
        <w:rPr>
          <w:bCs/>
          <w:b/>
        </w:rPr>
        <w:t xml:space="preserve">Cultural Export:</w:t>
      </w:r>
      <w:r>
        <w:t xml:space="preserve"> </w:t>
      </w:r>
      <w:r>
        <w:t xml:space="preserve">Qatari Musicians have begun exporting their unique fusion genres—blending Oud melodies with electronic beats—to international festivals in Europe and Asia, utilizing Qatar Doha as their logistical hub.</w:t>
      </w:r>
    </w:p>
    <w:p>
      <w:pPr>
        <w:numPr>
          <w:ilvl w:val="0"/>
          <w:numId w:val="1002"/>
        </w:numPr>
        <w:pStyle w:val="Compact"/>
      </w:pPr>
      <w:r>
        <w:rPr>
          <w:bCs/>
          <w:b/>
        </w:rPr>
        <w:t xml:space="preserve">Tourism Synergy:</w:t>
      </w:r>
      <w:r>
        <w:t xml:space="preserve"> </w:t>
      </w:r>
      <w:r>
        <w:t xml:space="preserve">Music festivals in Doha have become key attractions for cultural tourism, extending the average stay of tourists and increasing spending in the hospitality sector.</w:t>
      </w:r>
    </w:p>
    <w:bookmarkEnd w:id="27"/>
    <w:bookmarkStart w:id="28" w:name="Xe85ded3da128f30dd0a860a49a81927eff37ed8"/>
    <w:p>
      <w:pPr>
        <w:pStyle w:val="Heading2"/>
      </w:pPr>
      <w:r>
        <w:t xml:space="preserve">6. Case Example: The Rise of "The Pearl Jazz Initiative"</w:t>
      </w:r>
    </w:p>
    <w:p>
      <w:pPr>
        <w:pStyle w:val="FirstParagraph"/>
      </w:pPr>
      <w:r>
        <w:t xml:space="preserve">A specific example of success is the emergence of weekly jazz nights at The Pearl-Qatar, a man-made island community in Doha. Local Musicians, previously restricted to small private gatherings due to licensing norms, found a regular platform here. This initiative demonstrated how niche genres could thrive in Qatar Doha when provided with consistent support and appropriate zoning regulations. These Musicians reported a 60% increase in local engagement and secured sponsorship deals from regional banks seeking to align with high-culture branding.</w:t>
      </w:r>
    </w:p>
    <w:bookmarkEnd w:id="28"/>
    <w:bookmarkStart w:id="29" w:name="X7b78e564c4228b492879c32dce4c22eb4171743"/>
    <w:p>
      <w:pPr>
        <w:pStyle w:val="Heading2"/>
      </w:pPr>
      <w:r>
        <w:t xml:space="preserve">7. Discussion: Sustainability and Future Outlook</w:t>
      </w:r>
    </w:p>
    <w:p>
      <w:pPr>
        <w:pStyle w:val="FirstParagraph"/>
      </w:pPr>
      <w:r>
        <w:t xml:space="preserve">The success of the Musician in this region hinges on sustainability. While the initial phase was driven by state investment, the next phase requires market maturity. Key areas for future focus include:</w:t>
      </w:r>
    </w:p>
    <w:p>
      <w:pPr>
        <w:numPr>
          <w:ilvl w:val="0"/>
          <w:numId w:val="1003"/>
        </w:numPr>
        <w:pStyle w:val="Compact"/>
      </w:pPr>
      <w:r>
        <w:rPr>
          <w:bCs/>
          <w:b/>
        </w:rPr>
        <w:t xml:space="preserve">Copyright Legislation:</w:t>
      </w:r>
      <w:r>
        <w:t xml:space="preserve"> </w:t>
      </w:r>
      <w:r>
        <w:t xml:space="preserve">Strengthening legal frameworks to protect intellectual property rights for Musicians ensuring they receive royalties from digital streams and public performances in Qatar Doha.</w:t>
      </w:r>
    </w:p>
    <w:p>
      <w:pPr>
        <w:numPr>
          <w:ilvl w:val="0"/>
          <w:numId w:val="1003"/>
        </w:numPr>
        <w:pStyle w:val="Compact"/>
      </w:pPr>
      <w:r>
        <w:rPr>
          <w:bCs/>
          <w:b/>
        </w:rPr>
        <w:t xml:space="preserve">Voice of the Musician:</w:t>
      </w:r>
      <w:r>
        <w:t xml:space="preserve"> </w:t>
      </w:r>
      <w:r>
        <w:t xml:space="preserve">Creating union-like bodies or associations that allow Musicians to negotiate fair wages and working conditions with event organizers.</w:t>
      </w:r>
    </w:p>
    <w:p>
      <w:pPr>
        <w:numPr>
          <w:ilvl w:val="0"/>
          <w:numId w:val="1003"/>
        </w:numPr>
        <w:pStyle w:val="Compact"/>
      </w:pPr>
      <w:r>
        <w:rPr>
          <w:bCs/>
          <w:b/>
        </w:rPr>
        <w:t xml:space="preserve">Youth Engagement:</w:t>
      </w:r>
      <w:r>
        <w:t xml:space="preserve"> </w:t>
      </w:r>
      <w:r>
        <w:t xml:space="preserve">Continued investment in grassroots music education to ensure the pipeline of talent remains robust for future generations.</w:t>
      </w:r>
    </w:p>
    <w:bookmarkEnd w:id="29"/>
    <w:bookmarkStart w:id="30" w:name="conclusion"/>
    <w:p>
      <w:pPr>
        <w:pStyle w:val="Heading2"/>
      </w:pPr>
      <w:r>
        <w:t xml:space="preserve">8. Conclusion</w:t>
      </w:r>
    </w:p>
    <w:p>
      <w:pPr>
        <w:pStyle w:val="FirstParagraph"/>
      </w:pPr>
      <w:r>
        <w:t xml:space="preserve">The journey of the Musician in Qatar Doha is a testament to the power of strategic cultural planning. By aligning individual artistic pursuits with national development goals, Qatar has created an ecosystem where art and commerce coexist. For any future Musicians looking to operate in this region, the lessons are clear: adaptability, respect for local heritage combined with global standards, and leveraging state-supported infrastructure are key to success. The transformation of the Musician from a marginalized artist to a respected cultural contributor in Qatar Doha marks a significant milestone in the region's social development.</w:t>
      </w:r>
    </w:p>
    <w:bookmarkEnd w:id="30"/>
    <w:bookmarkStart w:id="31" w:name="recommendations"/>
    <w:p>
      <w:pPr>
        <w:pStyle w:val="Heading2"/>
      </w:pPr>
      <w:r>
        <w:t xml:space="preserve">9. Recommendations</w:t>
      </w:r>
    </w:p>
    <w:p>
      <w:pPr>
        <w:pStyle w:val="FirstParagraph"/>
      </w:pPr>
      <w:r>
        <w:t xml:space="preserve">We recommend that future policy discussions prioritize:</w:t>
      </w:r>
    </w:p>
    <w:p>
      <w:pPr>
        <w:numPr>
          <w:ilvl w:val="0"/>
          <w:numId w:val="1004"/>
        </w:numPr>
        <w:pStyle w:val="Compact"/>
      </w:pPr>
      <w:r>
        <w:t xml:space="preserve">Simplified licensing processes for independent Musicians.</w:t>
      </w:r>
    </w:p>
    <w:p>
      <w:pPr>
        <w:numPr>
          <w:ilvl w:val="0"/>
          <w:numId w:val="1004"/>
        </w:numPr>
        <w:pStyle w:val="Compact"/>
      </w:pPr>
      <w:r>
        <w:t xml:space="preserve">Incentives for recording studios to operate within Qatar Doha.</w:t>
      </w:r>
    </w:p>
    <w:p>
      <w:pPr>
        <w:numPr>
          <w:ilvl w:val="0"/>
          <w:numId w:val="1004"/>
        </w:numPr>
        <w:pStyle w:val="Compact"/>
      </w:pPr>
      <w:r>
        <w:t xml:space="preserve">Cross-border collaborations that allow Qatari Musicians to tour easily in neighboring GCC countries using Doha as a central hub.</w:t>
      </w:r>
    </w:p>
    <w:p>
      <w:pPr>
        <w:pStyle w:val="FirstParagraph"/>
      </w:pPr>
      <w:r>
        <w:rPr>
          <w:iCs/>
          <w:i/>
        </w:rPr>
        <w:t xml:space="preserve">This document serves as a foundational reference for policymakers, cultural investors, and aspiring Musicians navigating the vibrant and evolving music scene of Qatar Doha.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Modern Musician in Qatar Doha</dc:title>
  <dc:creator/>
  <dc:language>en</dc:language>
  <cp:keywords/>
  <dcterms:created xsi:type="dcterms:W3CDTF">2026-07-29T08:27:57Z</dcterms:created>
  <dcterms:modified xsi:type="dcterms:W3CDTF">2026-07-29T08:27:57Z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