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Modern</w:t>
      </w:r>
      <w:r>
        <w:t xml:space="preserve"> </w:t>
      </w:r>
      <w:r>
        <w:t xml:space="preserve">Musician</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37" w:name="Xcff81902bffae94c71f0fc55d6166b3d1a38fd0"/>
    <w:p>
      <w:pPr>
        <w:pStyle w:val="Heading1"/>
      </w:pPr>
      <w:r>
        <w:t xml:space="preserve">Case Study: Navigating the Contemporary Landscape for a Musician in United Kingdom Manchester</w:t>
      </w:r>
    </w:p>
    <w:p>
      <w:pPr>
        <w:pStyle w:val="FirstParagraph"/>
      </w:pPr>
      <w:r>
        <w:rPr>
          <w:bCs/>
          <w:b/>
        </w:rPr>
        <w:t xml:space="preserve">Date:</w:t>
      </w:r>
      <w:r>
        <w:t xml:space="preserve"> </w:t>
      </w:r>
      <w:r>
        <w:t xml:space="preserve">October 2023</w:t>
      </w:r>
      <w:r>
        <w:br/>
      </w:r>
      <w:r>
        <w:rPr>
          <w:bCs/>
          <w:b/>
        </w:rPr>
        <w:t xml:space="preserve">Jurisdiction:</w:t>
      </w:r>
      <w:hyperlink w:anchor="Xa39a3ee5e6b4b0d3255bfef95601890afd80709"/>
      <w:r>
        <w:t xml:space="preserve">The United Kingdom, specifically the city of Manchester</w:t>
      </w:r>
    </w:p>
    <w:bookmarkStart w:id="20" w:name="executive-summary"/>
    <w:p>
      <w:pPr>
        <w:pStyle w:val="Heading2"/>
      </w:pPr>
      <w:r>
        <w:t xml:space="preserve">Executive Summary</w:t>
      </w:r>
    </w:p>
    <w:p>
      <w:pPr>
        <w:pStyle w:val="FirstParagraph"/>
      </w:pPr>
      <w:r>
        <w:t xml:space="preserve">This Case Study examines the multifaceted challenges and opportunities faced by an independent musician operating within the vibrant cultural ecosystem of Manchester, United Kingdom. As a city renowned for its industrial heritage and pioneering musical history, Manchester presents a unique microcosm for analyzing career sustainability in the modern music industry. This document explores legal frameworks, economic realities, branding strategies, and digital adaptation required for success.</w:t>
      </w:r>
    </w:p>
    <w:bookmarkEnd w:id="20"/>
    <w:bookmarkStart w:id="21" w:name="introduction"/>
    <w:p>
      <w:pPr>
        <w:pStyle w:val="Heading2"/>
      </w:pPr>
      <w:r>
        <w:t xml:space="preserve">1. Introduction</w:t>
      </w:r>
    </w:p>
    <w:p>
      <w:pPr>
        <w:pStyle w:val="FirstParagraph"/>
      </w:pPr>
      <w:r>
        <w:t xml:space="preserve">The concept of the "Musician" has evolved drastically over the last decade. No longer confined to recording studios and traditional touring circuits, the modern artist must act as a CEO, content creator, legal entity manager, and community builder simultaneously. In Manchester, United Kingdom—a city often referred to as "Madchester" for its pivotal role in post-punk and electronic music—the competition is fierce but the audience is sophisticated.</w:t>
      </w:r>
    </w:p>
    <w:p>
      <w:pPr>
        <w:pStyle w:val="BodyText"/>
      </w:pPr>
      <w:r>
        <w:t xml:space="preserve">This Case Study aims to dissect the operational model of a hypothetical artist, "Alex V," based in Salford Quays, Manchester. It will outline how Alex navigates copyright law under UK statutes, manages finances through HMRC regulations, and leverages local infrastructure to build a sustainable career.</w:t>
      </w:r>
    </w:p>
    <w:bookmarkEnd w:id="21"/>
    <w:bookmarkStart w:id="24" w:name="X64deef2f31becc2615bba8540c88004d7ac70ee"/>
    <w:p>
      <w:pPr>
        <w:pStyle w:val="Heading2"/>
      </w:pPr>
      <w:r>
        <w:t xml:space="preserve">2. Legal Frameworks and Intellectual Property</w:t>
      </w:r>
    </w:p>
    <w:p>
      <w:pPr>
        <w:pStyle w:val="FirstParagraph"/>
      </w:pPr>
      <w:r>
        <w:t xml:space="preserve">A foundational aspect for any Musician in the United Kingdom is the protection of intellectual property (IP). Unlike in some jurisdictions where copyright requires registration, UK law automatically protects original musical works upon creation. However, understanding the nuance between composition rights and sound recording rights is critical.</w:t>
      </w:r>
    </w:p>
    <w:bookmarkStart w:id="22" w:name="copyright-management"/>
    <w:p>
      <w:pPr>
        <w:pStyle w:val="Heading3"/>
      </w:pPr>
      <w:r>
        <w:t xml:space="preserve">2.1 Copyright Management</w:t>
      </w:r>
    </w:p>
    <w:p>
      <w:pPr>
        <w:pStyle w:val="FirstParagraph"/>
      </w:pPr>
      <w:r>
        <w:t xml:space="preserve">Alex V must register with Performing Right Society Ltd (PRS for Music) to collect royalties when his music is played publicly or broadcast on radio. Furthermore, as a musician producing tracks, he holds the copyright to the master recordings. In Manchester’s collaborative scene, co-writing is common; therefore, split sheets detailing ownership percentages between songwriters and producers are essential legal documents to prevent future litigation.</w:t>
      </w:r>
    </w:p>
    <w:bookmarkEnd w:id="22"/>
    <w:bookmarkStart w:id="23" w:name="contractual-obligations"/>
    <w:p>
      <w:pPr>
        <w:pStyle w:val="Heading3"/>
      </w:pPr>
      <w:r>
        <w:t xml:space="preserve">2.2 Contractual Obligations</w:t>
      </w:r>
    </w:p>
    <w:p>
      <w:pPr>
        <w:pStyle w:val="FirstParagraph"/>
      </w:pPr>
      <w:r>
        <w:t xml:space="preserve">The Case Study highlights a recent scenario where Alex negotiated with a local independent label. Under UK contract law, the "Cooling-Off Period" does not typically apply to music industry contracts once services are rendered. Therefore, legal advice is paramount before signing agreements regarding distribution deals, publishing rights, or management representation.</w:t>
      </w:r>
    </w:p>
    <w:bookmarkEnd w:id="23"/>
    <w:bookmarkEnd w:id="24"/>
    <w:bookmarkStart w:id="27" w:name="economic-landscape-and-taxation"/>
    <w:p>
      <w:pPr>
        <w:pStyle w:val="Heading2"/>
      </w:pPr>
      <w:r>
        <w:t xml:space="preserve">3. Economic Landscape and Taxation</w:t>
      </w:r>
    </w:p>
    <w:p>
      <w:pPr>
        <w:pStyle w:val="FirstParagraph"/>
      </w:pPr>
      <w:r>
        <w:t xml:space="preserve">Economic sustainability remains the most significant hurdle for a Musician in United Kingdom Manchester. The city boasts a lower cost of living compared to London, which allows artists more runway for creative development, yet revenue streams are fragmented.</w:t>
      </w:r>
    </w:p>
    <w:bookmarkStart w:id="25" w:name="tax-compliance"/>
    <w:p>
      <w:pPr>
        <w:pStyle w:val="Heading3"/>
      </w:pPr>
      <w:r>
        <w:t xml:space="preserve">3.1 Tax Compliance</w:t>
      </w:r>
    </w:p>
    <w:p>
      <w:pPr>
        <w:pStyle w:val="FirstParagraph"/>
      </w:pPr>
      <w:r>
        <w:t xml:space="preserve">Alex is classified as self-employed by Her Majesty’s Revenue and Customs (HMRC). This status requires him to submit an annual Self-Assessment tax return. Key considerations include:</w:t>
      </w:r>
    </w:p>
    <w:p>
      <w:pPr>
        <w:numPr>
          <w:ilvl w:val="0"/>
          <w:numId w:val="1001"/>
        </w:numPr>
        <w:pStyle w:val="Compact"/>
      </w:pPr>
      <w:r>
        <w:rPr>
          <w:bCs/>
          <w:b/>
        </w:rPr>
        <w:t xml:space="preserve">VAT Registration:</w:t>
      </w:r>
      <w:r>
        <w:t xml:space="preserve">If Alex’s taxable turnover exceeds £85,000 in a rolling 12-month period, he must register for VAT. Given the fluctuating nature of gig income, many musicians stay just below this threshold to avoid administrative burden.</w:t>
      </w:r>
    </w:p>
    <w:p>
      <w:pPr>
        <w:numPr>
          <w:ilvl w:val="0"/>
          <w:numId w:val="1001"/>
        </w:numPr>
        <w:pStyle w:val="Compact"/>
      </w:pPr>
      <w:r>
        <w:rPr>
          <w:bCs/>
          <w:b/>
        </w:rPr>
        <w:t xml:space="preserve">National Insurance:</w:t>
      </w:r>
      <w:r>
        <w:t xml:space="preserve">As a self-employed individual, Alex pays Class 2 and Class 4 National Insurance contributions. These are critical for maintaining his state pension entitlements in the UK.</w:t>
      </w:r>
    </w:p>
    <w:bookmarkEnd w:id="25"/>
    <w:bookmarkStart w:id="26" w:name="funding-and-grants"/>
    <w:p>
      <w:pPr>
        <w:pStyle w:val="Heading3"/>
      </w:pPr>
      <w:r>
        <w:t xml:space="preserve">3.2 Funding and Grants</w:t>
      </w:r>
    </w:p>
    <w:p>
      <w:pPr>
        <w:pStyle w:val="FirstParagraph"/>
      </w:pPr>
      <w:r>
        <w:t xml:space="preserve">The Case Study identifies Arts Council England as a primary source of funding. Manchester musicians frequently apply for project grants to support recording sessions or video production. Additionally, local bodies like Music North provide mentorship programs that bridge the gap between artistic talent and business acumen.</w:t>
      </w:r>
    </w:p>
    <w:bookmarkEnd w:id="26"/>
    <w:bookmarkEnd w:id="27"/>
    <w:bookmarkStart w:id="30" w:name="X4fb8939031a67b53a648557eefc319b4ac1d59f"/>
    <w:p>
      <w:pPr>
        <w:pStyle w:val="Heading2"/>
      </w:pPr>
      <w:r>
        <w:t xml:space="preserve">4. The Manchester Ecosystem: Networking and Performance</w:t>
      </w:r>
    </w:p>
    <w:p>
      <w:pPr>
        <w:pStyle w:val="FirstParagraph"/>
      </w:pPr>
      <w:r>
        <w:t xml:space="preserve">The identity of a Musician in this region is deeply tied to the city’s live music infrastructure. Manchester is home to iconic venues such as The Bridgewater Hall for classical performances, O2 Apollo for rock and indie acts, and smaller grassroots venues like Band on the Wall.</w:t>
      </w:r>
    </w:p>
    <w:bookmarkStart w:id="28" w:name="strategic-venue-selection"/>
    <w:p>
      <w:pPr>
        <w:pStyle w:val="Heading3"/>
      </w:pPr>
      <w:r>
        <w:t xml:space="preserve">4.1 Strategic Venue Selection</w:t>
      </w:r>
    </w:p>
    <w:p>
      <w:pPr>
        <w:pStyle w:val="FirstParagraph"/>
      </w:pPr>
      <w:r>
        <w:t xml:space="preserve">Alex’s strategy involves a tiered approach to gigging. He begins at "grassroots" level venues (capacity under 200) to build local loyalty and test new material. As his following grows in Manchester, he targets mid-tier venues like Deaf Institute or Gorilla. This progression is vital because the UK live music scene relies heavily on word-of-mouth marketing within specific cities before achieving national recognition.</w:t>
      </w:r>
    </w:p>
    <w:bookmarkEnd w:id="28"/>
    <w:bookmarkStart w:id="29" w:name="community-engagement"/>
    <w:p>
      <w:pPr>
        <w:pStyle w:val="Heading3"/>
      </w:pPr>
      <w:r>
        <w:t xml:space="preserve">4.2 Community Engagement</w:t>
      </w:r>
    </w:p>
    <w:p>
      <w:pPr>
        <w:pStyle w:val="FirstParagraph"/>
      </w:pPr>
      <w:r>
        <w:t xml:space="preserve">The Case Study emphasizes that being a successful Musician in United Kingdom Manchester requires community immersion. Participating in local events, such as the Manchester International Festival or smaller street arts initiatives, helps artists integrate into the cultural fabric of the city. This visibility often leads to cross-promotional opportunities with local brands and businesses.</w:t>
      </w:r>
    </w:p>
    <w:bookmarkEnd w:id="29"/>
    <w:bookmarkEnd w:id="30"/>
    <w:bookmarkStart w:id="33" w:name="digital-strategy-and-global-reach"/>
    <w:p>
      <w:pPr>
        <w:pStyle w:val="Heading2"/>
      </w:pPr>
      <w:r>
        <w:t xml:space="preserve">5. Digital Strategy and Global Reach</w:t>
      </w:r>
    </w:p>
    <w:p>
      <w:pPr>
        <w:pStyle w:val="FirstParagraph"/>
      </w:pPr>
      <w:r>
        <w:t xml:space="preserve">While local presence is crucial, a Musician must ultimately transcend geographical boundaries. For an artist in Manchester, the digital sphere is the primary tool for global distribution.</w:t>
      </w:r>
    </w:p>
    <w:bookmarkStart w:id="31" w:name="streaming-platforms"/>
    <w:p>
      <w:pPr>
        <w:pStyle w:val="Heading3"/>
      </w:pPr>
      <w:r>
        <w:t xml:space="preserve">5.1 Streaming Platforms</w:t>
      </w:r>
    </w:p>
    <w:p>
      <w:pPr>
        <w:pStyle w:val="FirstParagraph"/>
      </w:pPr>
      <w:r>
        <w:t xml:space="preserve">Alex utilizes Digital Service Providers (DSPs) like Spotify, Apple Music, and Amazon Music. Understanding the algorithmic nature of these platforms is key. Playlisting in Manchester-specific curated lists can drive initial local streams, which then signal to algorithms to push the content to wider audiences.</w:t>
      </w:r>
    </w:p>
    <w:bookmarkEnd w:id="31"/>
    <w:bookmarkStart w:id="32" w:name="direct-to-fan-engagement"/>
    <w:p>
      <w:pPr>
        <w:pStyle w:val="Heading3"/>
      </w:pPr>
      <w:r>
        <w:t xml:space="preserve">5.2 Direct-to-Fan Engagement</w:t>
      </w:r>
    </w:p>
    <w:p>
      <w:pPr>
        <w:pStyle w:val="FirstParagraph"/>
      </w:pPr>
      <w:r>
        <w:t xml:space="preserve">To mitigate the low payout rates from streaming, Alex employs a direct-to-fan model via Patreon and Bandcamp. This allows fans in Manchester and abroad to subscribe directly to his work, providing predictable monthly income that is less volatile than ticket sales.</w:t>
      </w:r>
    </w:p>
    <w:bookmarkEnd w:id="32"/>
    <w:bookmarkEnd w:id="33"/>
    <w:bookmarkStart w:id="34" w:name="challenges-and-risk-management"/>
    <w:p>
      <w:pPr>
        <w:pStyle w:val="Heading2"/>
      </w:pPr>
      <w:r>
        <w:t xml:space="preserve">6. Challenges and Risk Management</w:t>
      </w:r>
    </w:p>
    <w:p>
      <w:pPr>
        <w:pStyle w:val="FirstParagraph"/>
      </w:pPr>
      <w:r>
        <w:t xml:space="preserve">The Case Study acknowledges several risks inherent to the profession:</w:t>
      </w:r>
    </w:p>
    <w:p>
      <w:pPr>
        <w:numPr>
          <w:ilvl w:val="0"/>
          <w:numId w:val="1002"/>
        </w:numPr>
        <w:pStyle w:val="Compact"/>
      </w:pPr>
      <w:r>
        <w:rPr>
          <w:bCs/>
          <w:b/>
        </w:rPr>
        <w:t xml:space="preserve">Mental Health:</w:t>
      </w:r>
      <w:r>
        <w:t xml:space="preserve">The irregular schedule and performance anxiety common among Musicians can lead to burnout. Accessing support networks through organizations like Help Musicians is vital.</w:t>
      </w:r>
    </w:p>
    <w:p>
      <w:pPr>
        <w:numPr>
          <w:ilvl w:val="0"/>
          <w:numId w:val="1002"/>
        </w:numPr>
        <w:pStyle w:val="Compact"/>
      </w:pPr>
      <w:r>
        <w:rPr>
          <w:bCs/>
          <w:b/>
        </w:rPr>
        <w:t xml:space="preserve">Gig Cancellation:</w:t>
      </w:r>
      <w:r>
        <w:t xml:space="preserve">In the post-pandemic era, while stability has returned, unexpected cancellations due to illness or technical issues remain a risk. Insurance tailored for UK musicians is recommended.</w:t>
      </w:r>
    </w:p>
    <w:p>
      <w:pPr>
        <w:numPr>
          <w:ilvl w:val="0"/>
          <w:numId w:val="1002"/>
        </w:numPr>
        <w:pStyle w:val="Compact"/>
      </w:pPr>
      <w:r>
        <w:rPr>
          <w:bCs/>
          <w:b/>
        </w:rPr>
        <w:t xml:space="preserve">Market Saturation:</w:t>
      </w:r>
      <w:r>
        <w:t xml:space="preserve">The ease of digital distribution means every track released competes with millions of others. Differentiation through unique branding and consistent output is the only viable defense.</w:t>
      </w:r>
    </w:p>
    <w:bookmarkEnd w:id="34"/>
    <w:bookmarkStart w:id="35" w:name="conclusion"/>
    <w:p>
      <w:pPr>
        <w:pStyle w:val="Heading2"/>
      </w:pPr>
      <w:r>
        <w:t xml:space="preserve">7. Conclusion</w:t>
      </w:r>
    </w:p>
    <w:p>
      <w:pPr>
        <w:pStyle w:val="FirstParagraph"/>
      </w:pPr>
      <w:r>
        <w:t xml:space="preserve">This Case Study demonstrates that being a Musician in United Kingdom Manchester is not merely an artistic pursuit but a complex business venture requiring legal literacy, financial discipline, and strategic networking. The city provides an unparalleled support network and historical prestige that can be leveraged for growth.</w:t>
      </w:r>
    </w:p>
    <w:p>
      <w:pPr>
        <w:pStyle w:val="BodyText"/>
      </w:pPr>
      <w:r>
        <w:rPr>
          <w:bCs/>
          <w:b/>
        </w:rPr>
        <w:t xml:space="preserve">Key Takeaway:</w:t>
      </w:r>
      <w:r>
        <w:t xml:space="preserve"> </w:t>
      </w:r>
      <w:r>
        <w:t xml:space="preserve">Success for a Musician in this region depends on balancing the "local hero" status—utilizing Manchester’s rich cultural infrastructure—with a global digital strategy. By adhering to UK legal standards, managing tax obligations efficiently, and engaging deeply with the local community, artists can build resilient careers.</w:t>
      </w:r>
    </w:p>
    <w:bookmarkEnd w:id="35"/>
    <w:bookmarkStart w:id="36" w:name="recommendations"/>
    <w:p>
      <w:pPr>
        <w:pStyle w:val="Heading2"/>
      </w:pPr>
      <w:r>
        <w:t xml:space="preserve">8. Recommendations</w:t>
      </w:r>
    </w:p>
    <w:p>
      <w:pPr>
        <w:numPr>
          <w:ilvl w:val="0"/>
          <w:numId w:val="1003"/>
        </w:numPr>
        <w:pStyle w:val="Compact"/>
      </w:pPr>
      <w:r>
        <w:rPr>
          <w:bCs/>
          <w:b/>
        </w:rPr>
        <w:t xml:space="preserve">Audit Intellectual Property:</w:t>
      </w:r>
      <w:r>
        <w:t xml:space="preserve">All Musicians should conduct a quarterly audit of their copyrighted works and ensure royalty collection societies are correctly registered.</w:t>
      </w:r>
    </w:p>
    <w:p>
      <w:pPr>
        <w:numPr>
          <w:ilvl w:val="0"/>
          <w:numId w:val="1003"/>
        </w:numPr>
        <w:pStyle w:val="Compact"/>
      </w:pPr>
      <w:r>
        <w:t xml:space="preserve">Diversify Income Streams:Relying solely on streaming or gigging is unsustainable. Merchandise, teaching, and sync licensing should be explored.</w:t>
      </w:r>
    </w:p>
    <w:p>
      <w:pPr>
        <w:numPr>
          <w:ilvl w:val="0"/>
          <w:numId w:val="1003"/>
        </w:numPr>
        <w:pStyle w:val="Compact"/>
      </w:pPr>
      <w:r>
        <w:rPr>
          <w:bCs/>
          <w:b/>
        </w:rPr>
        <w:t xml:space="preserve">Leverage Local Partnerships:</w:t>
      </w:r>
      <w:r>
        <w:t xml:space="preserve">Musicians in Manchester should actively seek collaborations with local visual artists and businesses to cross-pollinate audiences.</w:t>
      </w:r>
    </w:p>
    <w:p>
      <w:pPr>
        <w:numPr>
          <w:ilvl w:val="0"/>
          <w:numId w:val="1003"/>
        </w:numPr>
        <w:pStyle w:val="Compact"/>
      </w:pPr>
      <w:r>
        <w:rPr>
          <w:bCs/>
          <w:b/>
        </w:rPr>
        <w:t xml:space="preserve">Invest in Professional Development:</w:t>
      </w:r>
      <w:r>
        <w:t xml:space="preserve">Paying for legal advice and financial planning early in a career prevents costly mistakes later on.</w:t>
      </w:r>
    </w:p>
    <w:p>
      <w:pPr>
        <w:pStyle w:val="FirstParagraph"/>
      </w:pPr>
      <w:r>
        <w:rPr>
          <w:iCs/>
          <w:i/>
        </w:rPr>
        <w:t xml:space="preserve">This document serves as a comprehensive guide for current and aspiring artists looking to establish themselves within the dynamic music scene of Manchester, United Kingdom.</w:t>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Modern Musician in United Kingdom Manchester</dc:title>
  <dc:creator/>
  <dc:language>en</dc:language>
  <cp:keywords/>
  <dcterms:created xsi:type="dcterms:W3CDTF">2026-07-29T03:55:29Z</dcterms:created>
  <dcterms:modified xsi:type="dcterms:W3CDTF">2026-07-29T03:55:29Z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