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cefca6142223ae5e45fda1d0142c0420030f71"/>
    <w:p>
      <w:pPr>
        <w:pStyle w:val="Heading1"/>
      </w:pPr>
      <w:r>
        <w:t xml:space="preserve">Nursing Practice in Australia Brisbane: A Case Study on Integrated Geriatric Care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Role of the Registered Nurse in a Multicultural Urban Setting</w:t>
      </w:r>
      <w:r>
        <w:br/>
      </w:r>
      <w:r>
        <w:rPr>
          <w:bCs/>
          <w:b/>
        </w:rPr>
        <w:t xml:space="preserve">Location Focus:</w:t>
      </w:r>
      <w:r>
        <w:t xml:space="preserve"> </w:t>
      </w:r>
      <w:r>
        <w:t xml:space="preserve">Australia Brisbane</w:t>
      </w:r>
    </w:p>
    <w:bookmarkStart w:id="20" w:name="introduction"/>
    <w:p>
      <w:pPr>
        <w:pStyle w:val="Heading2"/>
      </w:pPr>
      <w:r>
        <w:t xml:space="preserve">1. Introduction</w:t>
      </w:r>
    </w:p>
    <w:p>
      <w:pPr>
        <w:pStyle w:val="FirstParagraph"/>
      </w:pPr>
      <w:r>
        <w:t xml:space="preserve">The healthcare landscape in modern medicine is defined by complexity, cultural diversity, and the increasing need for specialized patient-centric care. This case study focuses on the critical role of a Nurse within the public health system of Australia Brisbane. As a rapidly growing metropolitan hub in Queensland, Australia Brisbane presents unique challenges and opportunities for healthcare professionals. The city’s demographic shift toward an aging population, combined with its vibrant multicultural community, necessitates nursing practices that are not only clinically competent but also culturally responsive and adaptable.</w:t>
      </w:r>
    </w:p>
    <w:p>
      <w:pPr>
        <w:pStyle w:val="BodyText"/>
      </w:pPr>
      <w:r>
        <w:t xml:space="preserve">The purpose of this document is to analyze a specific scenario involving geriatric care in a Brisbane hospital setting. By examining the interventions of a senior Registered Nurse, this case study highlights the multifaceted responsibilities nurses face in Australia Brisbane, ranging from clinical decision-making and interprofessional collaboration to navigating systemic pressures and cultural competence.</w:t>
      </w:r>
    </w:p>
    <w:bookmarkEnd w:id="20"/>
    <w:bookmarkStart w:id="21" w:name="patient-profile-and-clinical-context"/>
    <w:p>
      <w:pPr>
        <w:pStyle w:val="Heading2"/>
      </w:pPr>
      <w:r>
        <w:t xml:space="preserve">2. Patient Profile and Clinical Context</w:t>
      </w:r>
    </w:p>
    <w:p>
      <w:pPr>
        <w:pStyle w:val="FirstParagraph"/>
      </w:pPr>
      <w:r>
        <w:rPr>
          <w:bCs/>
          <w:b/>
        </w:rPr>
        <w:t xml:space="preserve">Patient:</w:t>
      </w:r>
      <w:r>
        <w:t xml:space="preserve"> </w:t>
      </w:r>
      <w:r>
        <w:t xml:space="preserve">Mr. Ahmed Hassan, 78 years old.</w:t>
      </w:r>
      <w:r>
        <w:br/>
      </w:r>
      <w:r>
        <w:rPr>
          <w:bCs/>
          <w:b/>
        </w:rPr>
        <w:t xml:space="preserve">Demographics:</w:t>
      </w:r>
      <w:r>
        <w:t xml:space="preserve"> </w:t>
      </w:r>
      <w:r>
        <w:t xml:space="preserve">Recent migrant from the Middle East, Arabic-speaking,</w:t>
      </w:r>
      <w:r>
        <w:br/>
      </w:r>
      <w:r>
        <w:rPr>
          <w:bCs/>
          <w:b/>
        </w:rPr>
        <w:t xml:space="preserve">Clinical Presentation:</w:t>
      </w:r>
      <w:r>
        <w:t xml:space="preserve"> </w:t>
      </w:r>
      <w:r>
        <w:t xml:space="preserve">Admitted to a general medical ward in a major Brisbane hospital for exacerbation of Chronic Obstructive Pulmonary Disease (COPD) and early-stage pneumonia.</w:t>
      </w:r>
      <w:r>
        <w:br/>
      </w:r>
      <w:r>
        <w:rPr>
          <w:bCs/>
          <w:b/>
        </w:rPr>
        <w:t xml:space="preserve">Social History:</w:t>
      </w:r>
      <w:r>
        <w:t xml:space="preserve"> </w:t>
      </w:r>
      <w:r>
        <w:t xml:space="preserve">Lives alone; daughter visits weekly but works full-time. Limited understanding of the Australian healthcare system.</w:t>
      </w:r>
    </w:p>
    <w:p>
      <w:pPr>
        <w:pStyle w:val="BodyText"/>
      </w:pPr>
      <w:r>
        <w:t xml:space="preserve">In the context of Australia Brisbane, hospitals often serve diverse populations where language barriers can significantly impact treatment adherence and patient satisfaction. Mr. Hassan’s admission is not merely a clinical event but a social one, requiring a holistic approach that addresses his physical health alongside his psychological and linguistic needs.</w:t>
      </w:r>
    </w:p>
    <w:bookmarkEnd w:id="21"/>
    <w:bookmarkStart w:id="24" w:name="X0952f76ca4538c28fa8bd295ffeb22edabcb376"/>
    <w:p>
      <w:pPr>
        <w:pStyle w:val="Heading2"/>
      </w:pPr>
      <w:r>
        <w:t xml:space="preserve">3. The Nurse’s Role in Assessment and Initial Intervention</w:t>
      </w:r>
    </w:p>
    <w:p>
      <w:pPr>
        <w:pStyle w:val="FirstParagraph"/>
      </w:pPr>
      <w:r>
        <w:t xml:space="preserve">The primary Nurse assigned to Mr. Hassan immediately recognized that standard clinical protocols were insufficient on their own. The first phase of the case study involves the comprehensive nursing assessment. In Australia Brisbane, nurses are trained to utilize standardized frameworks such as SBAR (Situation, Background, Assessment, Recommendation) for communication with medical teams.</w:t>
      </w:r>
    </w:p>
    <w:bookmarkStart w:id="22" w:name="cultural-competence-and-communication"/>
    <w:p>
      <w:pPr>
        <w:pStyle w:val="Heading3"/>
      </w:pPr>
      <w:r>
        <w:t xml:space="preserve">3.1 Cultural Competence and Communication</w:t>
      </w:r>
    </w:p>
    <w:p>
      <w:pPr>
        <w:pStyle w:val="FirstParagraph"/>
      </w:pPr>
      <w:r>
        <w:t xml:space="preserve">A pivotal moment in Mr. Hassan’s care plan was the identification of a language barrier. The Nurse did not rely solely on family members to translate critical medical information, recognizing the ethical risks associated with informal interpreting. Instead, the Nurse utilized telehealth interpreting services provided by Queensland Health, ensuring that Mr. Hassan fully understood his diagnosis and treatment options. This action exemplifies high-standard nursing practice in Australia Brisbane, where professional interpretation is mandated for equitable care.</w:t>
      </w:r>
    </w:p>
    <w:bookmarkEnd w:id="22"/>
    <w:bookmarkStart w:id="23" w:name="clinical-management"/>
    <w:p>
      <w:pPr>
        <w:pStyle w:val="Heading3"/>
      </w:pPr>
      <w:r>
        <w:t xml:space="preserve">3.2 Clinical Management</w:t>
      </w:r>
    </w:p>
    <w:p>
      <w:pPr>
        <w:pStyle w:val="FirstParagraph"/>
      </w:pPr>
      <w:r>
        <w:t xml:space="preserve">Clinically, the Nurse monitored Mr. Hassan’s oxygen saturation levels closely, titrating oxygen delivery as per protocol. However, the nurse also noted signs of anxiety related to being in an unfamiliar environment away from family support structures common in Middle Eastern cultures. The Nurse adjusted pain management and provided reassurance through regular check-ins, demonstrating emotional intelligence alongside technical skill.</w:t>
      </w:r>
    </w:p>
    <w:bookmarkEnd w:id="23"/>
    <w:bookmarkEnd w:id="24"/>
    <w:bookmarkStart w:id="25" w:name="interprofessional-collaboration"/>
    <w:p>
      <w:pPr>
        <w:pStyle w:val="Heading2"/>
      </w:pPr>
      <w:r>
        <w:t xml:space="preserve">4. Interprofessional Collaboration</w:t>
      </w:r>
    </w:p>
    <w:p>
      <w:pPr>
        <w:pStyle w:val="FirstParagraph"/>
      </w:pPr>
      <w:r>
        <w:t xml:space="preserve">Nursing care in Australia Brisbane is inherently collaborative. The Nurse acted as the central coordinator of Mr. Hassan’s care team, which included respiratory therapists, social workers, and dietitians.</w:t>
      </w:r>
    </w:p>
    <w:p>
      <w:pPr>
        <w:numPr>
          <w:ilvl w:val="0"/>
          <w:numId w:val="1001"/>
        </w:numPr>
        <w:pStyle w:val="Compact"/>
      </w:pPr>
      <w:r>
        <w:rPr>
          <w:bCs/>
          <w:b/>
        </w:rPr>
        <w:t xml:space="preserve">Respiratory Therapy:</w:t>
      </w:r>
      <w:r>
        <w:t xml:space="preserve"> </w:t>
      </w:r>
      <w:r>
        <w:t xml:space="preserve">The Nurse coordinated with therapists to ensure Mr. Hassan was comfortable using inhalers, adapting techniques to suit his cognitive understanding.</w:t>
      </w:r>
    </w:p>
    <w:p>
      <w:pPr>
        <w:numPr>
          <w:ilvl w:val="0"/>
          <w:numId w:val="1001"/>
        </w:numPr>
        <w:pStyle w:val="Compact"/>
      </w:pPr>
      <w:r>
        <w:rPr>
          <w:bCs/>
          <w:b/>
        </w:rPr>
        <w:t xml:space="preserve">Social Work:</w:t>
      </w:r>
      <w:r>
        <w:t xml:space="preserve"> </w:t>
      </w:r>
      <w:r>
        <w:t xml:space="preserve">Recognizing Mr. Hassan’s isolation, the Nurse referred him to social services for a home care assessment post-discharge. This is crucial in the Australian context, where aged care packages are complex and navigating them can be daunting for migrants.</w:t>
      </w:r>
    </w:p>
    <w:p>
      <w:pPr>
        <w:numPr>
          <w:ilvl w:val="0"/>
          <w:numId w:val="1001"/>
        </w:numPr>
        <w:pStyle w:val="Compact"/>
      </w:pPr>
      <w:r>
        <w:rPr>
          <w:bCs/>
          <w:b/>
        </w:rPr>
        <w:t xml:space="preserve">Dietetics:</w:t>
      </w:r>
      <w:r>
        <w:t xml:space="preserve"> </w:t>
      </w:r>
      <w:r>
        <w:t xml:space="preserve">The Nurse ensured dietary recommendations respected Mr. Hassan’s cultural and religious dietary requirements (Halal), ensuring compliance with nutritional goals.</w:t>
      </w:r>
    </w:p>
    <w:bookmarkEnd w:id="25"/>
    <w:bookmarkStart w:id="26" w:name="Xf0dc3f173b8100c2d4935c1db8790d3e0db1bb4"/>
    <w:p>
      <w:pPr>
        <w:pStyle w:val="Heading2"/>
      </w:pPr>
      <w:r>
        <w:t xml:space="preserve">5. Discharge Planning and Continuity of Care</w:t>
      </w:r>
    </w:p>
    <w:p>
      <w:pPr>
        <w:pStyle w:val="FirstParagraph"/>
      </w:pPr>
      <w:r>
        <w:t xml:space="preserve">A significant challenge in hospital nursing is the transition of care from hospital to community. For a patient in Australia Brisbane like Mr. Hassan, discharge planning must begin on day one.</w:t>
      </w:r>
    </w:p>
    <w:p>
      <w:pPr>
        <w:pStyle w:val="BodyText"/>
      </w:pPr>
      <w:r>
        <w:t xml:space="preserve">The Nurse facilitated a multidisciplinary meeting involving Mr. Hassan and his daughter (via video call due to work commitments). Key components included:</w:t>
      </w:r>
    </w:p>
    <w:p>
      <w:pPr>
        <w:numPr>
          <w:ilvl w:val="0"/>
          <w:numId w:val="1002"/>
        </w:numPr>
        <w:pStyle w:val="Compact"/>
      </w:pPr>
      <w:r>
        <w:rPr>
          <w:bCs/>
          <w:b/>
        </w:rPr>
        <w:t xml:space="preserve">MEDICATION MANAGEMENT:</w:t>
      </w:r>
      <w:r>
        <w:t xml:space="preserve"> </w:t>
      </w:r>
      <w:r>
        <w:t xml:space="preserve">Simplifying the medication regimen where possible and providing written instructions in Arabic.</w:t>
      </w:r>
    </w:p>
    <w:p>
      <w:pPr>
        <w:numPr>
          <w:ilvl w:val="0"/>
          <w:numId w:val="1002"/>
        </w:numPr>
        <w:pStyle w:val="Compact"/>
      </w:pPr>
      <w:r>
        <w:rPr>
          <w:bCs/>
          <w:b/>
        </w:rPr>
        <w:t xml:space="preserve">FOLLOW-UP APPOINTMENTS:</w:t>
      </w:r>
      <w:r>
        <w:t xml:space="preserve"> </w:t>
      </w:r>
      <w:r>
        <w:t xml:space="preserve">Booking general practitioner (GP) and respiratory specialist appointments, acknowledging that wait times for specialists in Australia can be long.</w:t>
      </w:r>
    </w:p>
    <w:p>
      <w:pPr>
        <w:numPr>
          <w:ilvl w:val="0"/>
          <w:numId w:val="1002"/>
        </w:numPr>
        <w:pStyle w:val="Compact"/>
      </w:pPr>
      <w:r>
        <w:rPr>
          <w:bCs/>
          <w:b/>
        </w:rPr>
        <w:t xml:space="preserve">CAREGIVER SUPPORT:</w:t>
      </w:r>
      <w:r>
        <w:t xml:space="preserve"> </w:t>
      </w:r>
      <w:r>
        <w:t xml:space="preserve">Connecting the family with local migrant support groups in Brisbane to reduce social isolation.</w:t>
      </w:r>
    </w:p>
    <w:p>
      <w:pPr>
        <w:pStyle w:val="FirstParagraph"/>
      </w:pPr>
      <w:r>
        <w:t xml:space="preserve">This comprehensive discharge plan reflects the Australian Prime Minister’s Priority Reform 1, which emphasizes shared decision-making and trust between health services and First Nations and culturally diverse communities. While Mr. Hassan is not Indigenous, the principles of partnership and respect are central to nursing ethics in Australia.</w:t>
      </w:r>
    </w:p>
    <w:bookmarkEnd w:id="26"/>
    <w:bookmarkStart w:id="27" w:name="challenges-faced-by-the-nurse"/>
    <w:p>
      <w:pPr>
        <w:pStyle w:val="Heading2"/>
      </w:pPr>
      <w:r>
        <w:t xml:space="preserve">6. Challenges Faced by the Nurse</w:t>
      </w:r>
    </w:p>
    <w:p>
      <w:pPr>
        <w:pStyle w:val="FirstParagraph"/>
      </w:pPr>
      <w:r>
        <w:t xml:space="preserve">The case study also highlights systemic pressures faced by nurses in Australia Brisbane:</w:t>
      </w:r>
    </w:p>
    <w:p>
      <w:pPr>
        <w:pStyle w:val="BodyText"/>
      </w:pPr>
      <w:r>
        <w:rPr>
          <w:bCs/>
          <w:b/>
        </w:rPr>
        <w:t xml:space="preserve">Nursing Shortages:</w:t>
      </w:r>
      <w:r>
        <w:br/>
      </w:r>
      <w:r>
        <w:t xml:space="preserve">Like much of Australia, Brisbane faces staffing shortages. The nurse had to balance Mr. Hassan’s complex needs with a high patient load, requiring efficient prioritization and delegation skills. This stressor can impact the quality of care if not managed through adequate rostering and support systems.</w:t>
      </w:r>
      <w:r>
        <w:br/>
      </w:r>
      <w:r>
        <w:br/>
      </w:r>
      <w:r>
        <w:rPr>
          <w:bCs/>
          <w:b/>
        </w:rPr>
        <w:t xml:space="preserve">Bureaucratic Load:</w:t>
      </w:r>
      <w:r>
        <w:br/>
      </w:r>
      <w:r>
        <w:t xml:space="preserve">Documentation requirements in Australian hospitals are rigorous to ensure legal protection and continuity of data across jurisdictions. The nurse spent significant time documenting interventions, highlighting the administrative burden that accompanies clinical care.</w:t>
      </w:r>
    </w:p>
    <w:bookmarkEnd w:id="27"/>
    <w:bookmarkStart w:id="28" w:name="outcomes-and-evaluation"/>
    <w:p>
      <w:pPr>
        <w:pStyle w:val="Heading2"/>
      </w:pPr>
      <w:r>
        <w:t xml:space="preserve">7. Outcomes and Evaluation</w:t>
      </w:r>
    </w:p>
    <w:p>
      <w:pPr>
        <w:pStyle w:val="FirstParagraph"/>
      </w:pPr>
      <w:r>
        <w:t xml:space="preserve">Following the discharge plan, Mr. Hassan was readmitted two weeks later with mild symptoms but sought help earlier than he might have otherwise due to the strong rapport built with his nurse. He reported high satisfaction with the care received, specifically citing clear communication and respect for his cultural background.</w:t>
      </w:r>
    </w:p>
    <w:p>
      <w:pPr>
        <w:pStyle w:val="BodyText"/>
      </w:pPr>
      <w:r>
        <w:t xml:space="preserve">The case demonstrates that effective nursing in Australia Brisbane is not just about administering medication or monitoring vitals; it is about advocating for patients within a complex healthcare system and ensuring they feel safe, understood, and supported. The nurse’s ability to integrate clinical expertise with cultural humility was the deciding factor in positive patient outcomes.</w:t>
      </w:r>
    </w:p>
    <w:bookmarkEnd w:id="28"/>
    <w:bookmarkStart w:id="29" w:name="conclusion"/>
    <w:p>
      <w:pPr>
        <w:pStyle w:val="Heading2"/>
      </w:pPr>
      <w:r>
        <w:t xml:space="preserve">8. Conclusion</w:t>
      </w:r>
    </w:p>
    <w:p>
      <w:pPr>
        <w:pStyle w:val="FirstParagraph"/>
      </w:pPr>
      <w:r>
        <w:t xml:space="preserve">This case study illustrates the indispensable role of the Nurse in delivering high-quality healthcare in Australia Brisbane. It underscores that successful patient outcomes depend on a blend of technical proficiency, cultural competence, and strong interprofessional communication. As Brisbane continues to grow as a multicultural hub, nurses must continue to adapt their practices to meet diverse community needs while navigating systemic challenges.</w:t>
      </w:r>
    </w:p>
    <w:p>
      <w:pPr>
        <w:pStyle w:val="BodyText"/>
      </w:pPr>
      <w:r>
        <w:t xml:space="preserve">For nursing students and professionals in Australia Brisbane, this case serves as a reminder that patient-centered care is dynamic. It requires vigilance, empathy, and a commitment to lifelong learning. The nurse in this scenario did not just treat COPD; they treated Mr. Hassan as a whole person within his specific cultural and social context.</w:t>
      </w:r>
    </w:p>
    <w:bookmarkEnd w:id="29"/>
    <w:bookmarkStart w:id="30" w:name="recommendations-for-future-practice"/>
    <w:p>
      <w:pPr>
        <w:pStyle w:val="Heading2"/>
      </w:pPr>
      <w:r>
        <w:t xml:space="preserve">9. Recommendations for Future Practice</w:t>
      </w:r>
    </w:p>
    <w:p>
      <w:pPr>
        <w:numPr>
          <w:ilvl w:val="0"/>
          <w:numId w:val="1003"/>
        </w:numPr>
        <w:pStyle w:val="Compact"/>
      </w:pPr>
      <w:r>
        <w:t xml:space="preserve">Hospitals in Australia Brisbane should invest further in training staff on non-English speaking background (NESB) patient care protocols.</w:t>
      </w:r>
    </w:p>
    <w:p>
      <w:pPr>
        <w:numPr>
          <w:ilvl w:val="0"/>
          <w:numId w:val="1003"/>
        </w:numPr>
        <w:pStyle w:val="Compact"/>
      </w:pPr>
      <w:r>
        <w:t xml:space="preserve">Nurse education programs must emphasize telehealth interpreting services as a standard part of discharge planning.</w:t>
      </w:r>
    </w:p>
    <w:p>
      <w:pPr>
        <w:numPr>
          <w:ilvl w:val="0"/>
          <w:numId w:val="1003"/>
        </w:numPr>
        <w:pStyle w:val="Compact"/>
      </w:pPr>
      <w:r>
        <w:t xml:space="preserve">Ongoing support structures for nurses dealing with high-acuity cases and staffing pressures should be strengthened to prevent burnout and maintain care quality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2026-07-29T06:10:22Z</dcterms:created>
  <dcterms:modified xsi:type="dcterms:W3CDTF">2026-07-29T06:10:22Z</dcterms:modified>
</cp:coreProperties>
</file>

<file path=docProps/custom.xml><?xml version="1.0" encoding="utf-8"?>
<Properties xmlns="http://schemas.openxmlformats.org/officeDocument/2006/custom-properties" xmlns:vt="http://schemas.openxmlformats.org/officeDocument/2006/docPropsVTypes"/>
</file>