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Nursing</w:t>
      </w:r>
      <w:r>
        <w:t xml:space="preserve"> </w:t>
      </w:r>
      <w:r>
        <w:t xml:space="preserve">Care</w:t>
      </w:r>
      <w:r>
        <w:t xml:space="preserve"> </w:t>
      </w:r>
      <w:r>
        <w:t xml:space="preserve">into</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Colombia,</w:t>
      </w:r>
      <w:r>
        <w:t xml:space="preserve"> </w:t>
      </w:r>
      <w:r>
        <w:t xml:space="preserve">Medellín</w:t>
      </w:r>
    </w:p>
    <w:bookmarkStart w:id="32" w:name="X5a135c50834c553b7783e90b9b79634fa016f8d"/>
    <w:p>
      <w:pPr>
        <w:pStyle w:val="Heading1"/>
      </w:pPr>
      <w:r>
        <w:t xml:space="preserve">Case Study: The Evolution and Impact of the Professional Nurse in Colombia, Medellín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Antioquia Department / Medellín Metropolitan Area</w:t>
      </w:r>
    </w:p>
    <w:bookmarkStart w:id="20" w:name="executive-summary"/>
    <w:p>
      <w:pPr>
        <w:pStyle w:val="Heading2"/>
      </w:pPr>
      <w:r>
        <w:t xml:space="preserve">1. Executive Summary</w:t>
      </w:r>
    </w:p>
    <w:p>
      <w:pPr>
        <w:pStyle w:val="FirstParagraph"/>
      </w:pPr>
      <w:r>
        <w:t xml:space="preserve">This</w:t>
      </w:r>
      <w:r>
        <w:t xml:space="preserve"> </w:t>
      </w:r>
      <w:r>
        <w:rPr>
          <w:bCs/>
          <w:b/>
          <w:iCs/>
          <w:i/>
        </w:rPr>
        <w:t xml:space="preserve">Nurse</w:t>
      </w:r>
      <w:r>
        <w:t xml:space="preserve">-centric</w:t>
      </w:r>
      <w:r>
        <w:t xml:space="preserve"> </w:t>
      </w:r>
      <w:r>
        <w:rPr>
          <w:iCs/>
          <w:i/>
          <w:bCs/>
          <w:b/>
        </w:rPr>
        <w:t xml:space="preserve">Case Study</w:t>
      </w:r>
      <w:r>
        <w:t xml:space="preserve">** examines the critical role of nursing professionals within the rapidly evolving healthcare system of **Colombia, Medellín**. As a major economic and cultural hub in South America, Medellín has transitioned from a history of instability to becoming a global model for urban innovation and social inclusion. However, this transformation places immense pressure on its public health infrastructure. This document analyzes how the professional</w:t>
      </w:r>
      <w:r>
        <w:t xml:space="preserve"> </w:t>
      </w:r>
      <w:r>
        <w:rPr>
          <w:iCs/>
          <w:i/>
          <w:bCs/>
          <w:b/>
        </w:rPr>
        <w:t xml:space="preserve">Nurse</w:t>
      </w:r>
      <w:r>
        <w:t xml:space="preserve"> </w:t>
      </w:r>
      <w:r>
        <w:t xml:space="preserve">serves as the cornerstone of healthcare delivery in this specific context, addressing challenges related to resource allocation, chronic disease management, and community-based care in **Colombia, Medellín**.</w:t>
      </w:r>
    </w:p>
    <w:bookmarkEnd w:id="20"/>
    <w:bookmarkStart w:id="21" w:name="Xaac8224b26bf2996c9b4ba68f20c479471d925d"/>
    <w:p>
      <w:pPr>
        <w:pStyle w:val="Heading2"/>
      </w:pPr>
      <w:r>
        <w:t xml:space="preserve">2. Contextual Background: The Healthcare Landscape of Colombia</w:t>
      </w:r>
    </w:p>
    <w:p>
      <w:pPr>
        <w:pStyle w:val="FirstParagraph"/>
      </w:pPr>
      <w:r>
        <w:t xml:space="preserve">To understand the specific dynamics at play in **Colombia, Medellín**, one must first understand the broader national framework. Colombia operates a mixed health insurance system regulated by Law 100 of 1993, which aims to provide universal access to healthcare services. The system is characterized by multiple Health Promoting Entities (EPS) that manage funding and service provision.</w:t>
      </w:r>
    </w:p>
    <w:p>
      <w:pPr>
        <w:pStyle w:val="BodyText"/>
      </w:pPr>
      <w:r>
        <w:t xml:space="preserve">Nationally, there has been a significant shift toward primary care as the entry point for the health system. This policy decision highlights the strategic importance of the</w:t>
      </w:r>
      <w:r>
        <w:t xml:space="preserve"> </w:t>
      </w:r>
      <w:r>
        <w:rPr>
          <w:iCs/>
          <w:i/>
          <w:bCs/>
          <w:b/>
        </w:rPr>
        <w:t xml:space="preserve">Nurse</w:t>
      </w:r>
      <w:r>
        <w:t xml:space="preserve">. In **Colombia**, nurses have moved beyond traditional bedside tasks to become managers of patient flow, coordinators of chronic care, and leaders in public health initiatives. However, disparities remain between urban centers like Bogotá and Medellín versus rural departments.</w:t>
      </w:r>
    </w:p>
    <w:bookmarkEnd w:id="21"/>
    <w:bookmarkStart w:id="24" w:name="X9bd2de2b795d3e09db411599d15d3818b0c412f"/>
    <w:p>
      <w:pPr>
        <w:pStyle w:val="Heading2"/>
      </w:pPr>
      <w:r>
        <w:t xml:space="preserve">3. Local Focus: The Unique Challenges in Medellín</w:t>
      </w:r>
    </w:p>
    <w:p>
      <w:pPr>
        <w:pStyle w:val="FirstParagraph"/>
      </w:pPr>
      <w:r>
        <w:rPr>
          <w:iCs/>
          <w:i/>
          <w:bCs/>
          <w:b/>
        </w:rPr>
        <w:t xml:space="preserve">Medellín</w:t>
      </w:r>
      <w:r>
        <w:t xml:space="preserve">, the capital of the Antioquia department, presents a unique set of healthcare challenges that differ from other Colombian cities. Known historically as "La Ciudad de la Eterna Primavera" (The City of Eternal Spring), it boasts a pleasant climate and a strong cultural emphasis on family and community. However, the city is geographically diverse, ranging from modern high-rise apartments in the north to precarious settlements in the steep hills (comunas) of the south.</w:t>
      </w:r>
    </w:p>
    <w:bookmarkStart w:id="22" w:name="the-comunas-and-social-determinants"/>
    <w:p>
      <w:pPr>
        <w:pStyle w:val="Heading3"/>
      </w:pPr>
      <w:r>
        <w:t xml:space="preserve">3.1 The "Comunas" and Social Determinants</w:t>
      </w:r>
    </w:p>
    <w:p>
      <w:pPr>
        <w:pStyle w:val="FirstParagraph"/>
      </w:pPr>
      <w:r>
        <w:t xml:space="preserve">In **Colombia, Medellín**, public health is heavily influenced by social determinants. In areas such as Comuna 13 or Santo Domingo Savio, access to specialized medical care is often limited due to geographic barriers. Here, the</w:t>
      </w:r>
      <w:r>
        <w:t xml:space="preserve"> </w:t>
      </w:r>
      <w:r>
        <w:rPr>
          <w:iCs/>
          <w:i/>
          <w:bCs/>
          <w:b/>
        </w:rPr>
        <w:t xml:space="preserve">Nurse</w:t>
      </w:r>
      <w:r>
        <w:t xml:space="preserve"> </w:t>
      </w:r>
      <w:r>
        <w:t xml:space="preserve">plays a vital role as a bridge between the formal healthcare system and marginalized communities. Nurses conduct home visits, provide vaccinations, and manage maternal health in areas where hospitals are distant or inaccessible.</w:t>
      </w:r>
    </w:p>
    <w:bookmarkEnd w:id="22"/>
    <w:bookmarkStart w:id="23" w:name="epidemiological-transition"/>
    <w:p>
      <w:pPr>
        <w:pStyle w:val="Heading3"/>
      </w:pPr>
      <w:r>
        <w:t xml:space="preserve">3.2 Epidemiological Transition</w:t>
      </w:r>
    </w:p>
    <w:p>
      <w:pPr>
        <w:pStyle w:val="FirstParagraph"/>
      </w:pPr>
      <w:r>
        <w:t xml:space="preserve">**Medellín** faces a double burden of disease: it continues to combat infectious diseases while simultaneously facing a surge in non-communicable diseases (NCDs) such as diabetes, hypertension, and cardiovascular issues due to urbanization and lifestyle changes. This transition requires a nursing workforce that is trained not only in acute care but also in long-term chronic disease management and health education.</w:t>
      </w:r>
    </w:p>
    <w:bookmarkEnd w:id="23"/>
    <w:bookmarkEnd w:id="24"/>
    <w:bookmarkStart w:id="28" w:name="role-of-the-nurse-strategic-analysis"/>
    <w:p>
      <w:pPr>
        <w:pStyle w:val="Heading2"/>
      </w:pPr>
      <w:r>
        <w:t xml:space="preserve">4. Role of the Nurse: Strategic Analysis</w:t>
      </w:r>
    </w:p>
    <w:p>
      <w:pPr>
        <w:pStyle w:val="FirstParagraph"/>
      </w:pPr>
      <w:r>
        <w:t xml:space="preserve">In the context of this</w:t>
      </w:r>
      <w:r>
        <w:t xml:space="preserve"> </w:t>
      </w:r>
      <w:r>
        <w:rPr>
          <w:iCs/>
          <w:i/>
          <w:bCs/>
          <w:b/>
        </w:rPr>
        <w:t xml:space="preserve">Case Study</w:t>
      </w:r>
      <w:r>
        <w:t xml:space="preserve">, we define the modern</w:t>
      </w:r>
      <w:r>
        <w:t xml:space="preserve"> </w:t>
      </w:r>
      <w:r>
        <w:rPr>
          <w:iCs/>
          <w:i/>
          <w:bCs/>
          <w:b/>
        </w:rPr>
        <w:t xml:space="preserve">Nurse</w:t>
      </w:r>
      <w:r>
        <w:t xml:space="preserve">** in **Colombia, Medellín** through three key operational pillars:</w:t>
      </w:r>
    </w:p>
    <w:bookmarkStart w:id="25" w:name="X99c067e711069e4adf90f848a982f3ffd828845"/>
    <w:p>
      <w:pPr>
        <w:pStyle w:val="Heading3"/>
      </w:pPr>
      <w:r>
        <w:t xml:space="preserve">4.1 Primary Care Leadership (Atención Primaria)</w:t>
      </w:r>
    </w:p>
    <w:p>
      <w:pPr>
        <w:pStyle w:val="FirstParagraph"/>
      </w:pPr>
      <w:r>
        <w:t xml:space="preserve">The Ministry of Health and Social Protection has mandated that nursing staff lead Primary Care Teams (Equipos de Atención Primaria en Salud - EAPS). In **Medellín**, nurses are responsible for the initial triage, diagnosis support, and ongoing monitoring of patients. This role is crucial for reducing the burden on emergency rooms in major hospitals like Hospital San Vicente Fundación or Clínica Las Américas.</w:t>
      </w:r>
    </w:p>
    <w:bookmarkEnd w:id="25"/>
    <w:bookmarkStart w:id="26" w:name="community-health-promotion"/>
    <w:p>
      <w:pPr>
        <w:pStyle w:val="Heading3"/>
      </w:pPr>
      <w:r>
        <w:t xml:space="preserve">4.2 Community Health Promotion</w:t>
      </w:r>
    </w:p>
    <w:p>
      <w:pPr>
        <w:pStyle w:val="FirstParagraph"/>
      </w:pPr>
      <w:r>
        <w:t xml:space="preserve">Nurses in **Colombia** are increasingly tasked with community-based interventions. In **Medellín**, this involves working with local community action boards (Juntas de Acción Comunal). Nurses organize workshops on nutrition, hygiene, and mental health awareness. Given the city’s history of violence, psychological nursing support has become an emerging specialty in Medellín’s public health sector.</w:t>
      </w:r>
    </w:p>
    <w:bookmarkEnd w:id="26"/>
    <w:bookmarkStart w:id="27" w:name="telemedicine-and-digital-integration"/>
    <w:p>
      <w:pPr>
        <w:pStyle w:val="Heading3"/>
      </w:pPr>
      <w:r>
        <w:t xml:space="preserve">4.3 Telemedicine and Digital Integration</w:t>
      </w:r>
    </w:p>
    <w:p>
      <w:pPr>
        <w:pStyle w:val="FirstParagraph"/>
      </w:pPr>
      <w:r>
        <w:t xml:space="preserve">**Medellín** is a technology hub in Latin America. The integration of telemedicine into nursing practices has accelerated post-pandemic. Nurses now utilize digital platforms to monitor patients with chronic conditions remotely, a practice that is particularly effective in the hilly terrain of Medellín where patient mobility can be restricted.</w:t>
      </w:r>
    </w:p>
    <w:bookmarkEnd w:id="27"/>
    <w:bookmarkEnd w:id="28"/>
    <w:bookmarkStart w:id="29" w:name="challenges-and-barriers"/>
    <w:p>
      <w:pPr>
        <w:pStyle w:val="Heading2"/>
      </w:pPr>
      <w:r>
        <w:t xml:space="preserve">5. Challenges and Barriers</w:t>
      </w:r>
    </w:p>
    <w:p>
      <w:pPr>
        <w:pStyle w:val="FirstParagraph"/>
      </w:pPr>
      <w:r>
        <w:rPr>
          <w:iCs/>
          <w:i/>
        </w:rPr>
        <w:t xml:space="preserve">Nurse</w:t>
      </w:r>
      <w:r>
        <w:t xml:space="preserve">** profession in **Colombia, Medellín**:</w:t>
      </w:r>
    </w:p>
    <w:p>
      <w:pPr>
        <w:numPr>
          <w:ilvl w:val="0"/>
          <w:numId w:val="1001"/>
        </w:numPr>
        <w:pStyle w:val="Compact"/>
      </w:pPr>
      <w:r>
        <w:rPr>
          <w:bCs/>
          <w:b/>
        </w:rPr>
        <w:t xml:space="preserve">Burnout and Workload:</w:t>
      </w:r>
      <w:r>
        <w:t xml:space="preserve"> </w:t>
      </w:r>
      <w:r>
        <w:t xml:space="preserve">Public sector nurses often face excessive patient loads and administrative burdens, leading to high turnover rates.</w:t>
      </w:r>
    </w:p>
    <w:p>
      <w:pPr>
        <w:numPr>
          <w:ilvl w:val="0"/>
          <w:numId w:val="1001"/>
        </w:numPr>
        <w:pStyle w:val="Compact"/>
      </w:pPr>
      <w:r>
        <w:rPr>
          <w:bCs/>
          <w:b/>
        </w:rPr>
        <w:t xml:space="preserve">Skill Gaps:</w:t>
      </w:r>
      <w:r>
        <w:t xml:space="preserve"> </w:t>
      </w:r>
      <w:r>
        <w:t xml:space="preserve">While nursing education in Antioquia is robust (with universities such as the Universidad de Antioquia producing high-caliber graduates), there is a mismatch between academic training and the practical demands of rural **Medellín** outreach programs.</w:t>
      </w:r>
    </w:p>
    <w:p>
      <w:pPr>
        <w:numPr>
          <w:ilvl w:val="0"/>
          <w:numId w:val="1001"/>
        </w:numPr>
        <w:pStyle w:val="Compact"/>
      </w:pPr>
      <w:r>
        <w:t xml:space="preserve">&lt;</w:t>
      </w:r>
      <w:r>
        <w:rPr>
          <w:bCs/>
          <w:b/>
        </w:rPr>
        <w:t xml:space="preserve">Economic Disparities:</w:t>
      </w:r>
      <w:r>
        <w:t xml:space="preserve"> </w:t>
      </w:r>
      <w:r>
        <w:t xml:space="preserve">Salary variations between public and private sector nursing jobs in **Colombia** lead to brain drain, where experienced nurses migrate to private clinics or abroad.</w:t>
      </w:r>
    </w:p>
    <w:bookmarkEnd w:id="29"/>
    <w:bookmarkStart w:id="30" w:name="recommendations-for-stakeholders"/>
    <w:p>
      <w:pPr>
        <w:pStyle w:val="Heading2"/>
      </w:pPr>
      <w:r>
        <w:t xml:space="preserve">6. Recommendations for Stakeholders</w:t>
      </w:r>
    </w:p>
    <w:p>
      <w:pPr>
        <w:pStyle w:val="FirstParagraph"/>
      </w:pPr>
      <w:r>
        <w:t xml:space="preserve">To enhance the effectiveness of the nursing workforce in this</w:t>
      </w:r>
      <w:r>
        <w:t xml:space="preserve"> </w:t>
      </w:r>
      <w:r>
        <w:rPr>
          <w:iCs/>
          <w:i/>
          <w:bCs/>
          <w:b/>
        </w:rPr>
        <w:t xml:space="preserve">Case Study</w:t>
      </w:r>
      <w:r>
        <w:t xml:space="preserve">** region, the following recommendations are proposed:</w:t>
      </w:r>
    </w:p>
    <w:p>
      <w:pPr>
        <w:numPr>
          <w:ilvl w:val="0"/>
          <w:numId w:val="1002"/>
        </w:numPr>
        <w:pStyle w:val="Compact"/>
      </w:pPr>
      <w:r>
        <w:rPr>
          <w:bCs/>
          <w:b/>
        </w:rPr>
        <w:t xml:space="preserve">Incentivize Rural Service:</w:t>
      </w:r>
      <w:r>
        <w:t xml:space="preserve">The government should offer specialized incentives for nurses working in the remote comunas of **Medellín**, including housing support and career advancement opportunities.</w:t>
      </w:r>
    </w:p>
    <w:p>
      <w:pPr>
        <w:numPr>
          <w:ilvl w:val="0"/>
          <w:numId w:val="1002"/>
        </w:numPr>
        <w:pStyle w:val="Compact"/>
      </w:pPr>
      <w:r>
        <w:rPr>
          <w:bCs/>
          <w:b/>
        </w:rPr>
        <w:t xml:space="preserve">Continuous Professional Development:</w:t>
      </w:r>
      <w:r>
        <w:t xml:space="preserve">Hospitals and EPS entities must invest in continuous training for nurses, particularly in chronic disease management, geriatric care, and mental health first aid.</w:t>
      </w:r>
    </w:p>
    <w:p>
      <w:pPr>
        <w:numPr>
          <w:ilvl w:val="0"/>
          <w:numId w:val="1002"/>
        </w:numPr>
        <w:pStyle w:val="Compact"/>
      </w:pPr>
      <w:r>
        <w:rPr>
          <w:bCs/>
          <w:b/>
        </w:rPr>
        <w:t xml:space="preserve">Digital Literacy Integration:</w:t>
      </w:r>
      <w:r>
        <w:t xml:space="preserve">Nursing curricula and workplace training should fully integrate telehealth skills, ensuring that the</w:t>
      </w:r>
      <w:r>
        <w:t xml:space="preserve"> </w:t>
      </w:r>
      <w:r>
        <w:rPr>
          <w:iCs/>
          <w:i/>
          <w:bCs/>
          <w:b/>
        </w:rPr>
        <w:t xml:space="preserve">Nurse</w:t>
      </w:r>
      <w:r>
        <w:t xml:space="preserve">** in **Colombia** is prepared for a digital-first healthcare environment.</w:t>
      </w:r>
    </w:p>
    <w:p>
      <w:pPr>
        <w:numPr>
          <w:ilvl w:val="0"/>
          <w:numId w:val="1002"/>
        </w:numPr>
        <w:pStyle w:val="Compact"/>
      </w:pPr>
      <w:r>
        <w:rPr>
          <w:bCs/>
          <w:b/>
        </w:rPr>
        <w:t xml:space="preserve">Promote Nursing Autonomy:</w:t>
      </w:r>
      <w:r>
        <w:t xml:space="preserve">Policy reforms should further recognize the autonomous scope of practice for advanced-practice nurses, allowing them to prescribe routine medications and manage stable chronic conditions, thereby increasing efficiency in **Medellín’s** health system.</w:t>
      </w:r>
    </w:p>
    <w:bookmarkEnd w:id="30"/>
    <w:bookmarkStart w:id="31" w:name="conclusion"/>
    <w:p>
      <w:pPr>
        <w:pStyle w:val="Heading2"/>
      </w:pPr>
      <w:r>
        <w:t xml:space="preserve">7. Conclusion</w:t>
      </w:r>
    </w:p>
    <w:p>
      <w:pPr>
        <w:pStyle w:val="FirstParagraph"/>
      </w:pPr>
      <w:r>
        <w:t xml:space="preserve">The</w:t>
      </w:r>
      <w:r>
        <w:t xml:space="preserve"> </w:t>
      </w:r>
      <w:r>
        <w:rPr>
          <w:iCs/>
          <w:i/>
          <w:bCs/>
          <w:b/>
        </w:rPr>
        <w:t xml:space="preserve">Nurse</w:t>
      </w:r>
      <w:r>
        <w:t xml:space="preserve">** is the backbone of healthcare delivery in **Colombia**, with a particularly critical role in the dynamic and complex environment of **Medellín**. As this</w:t>
      </w:r>
      <w:r>
        <w:t xml:space="preserve"> </w:t>
      </w:r>
      <w:r>
        <w:rPr>
          <w:iCs/>
          <w:i/>
          <w:bCs/>
          <w:b/>
        </w:rPr>
        <w:t xml:space="preserve">Case Study</w:t>
      </w:r>
      <w:r>
        <w:t xml:space="preserve">** illustrates, nurses are not merely caregivers but are essential agents of social change, public health education, and clinical innovation. By addressing the structural challenges regarding workload, training, and economic compensation, **Colombia** can leverage its nursing workforce to achieve better health outcomes for all citizens in **Medellín** and beyond. The future of healthcare in this vibrant Colombian city depends on empowering its nurses with the resources, respect, and support they deserve.</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document is for educational and analytical purposes only. It reflects general trends observed in the healthcare sector of **Colombia, Medellín**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Nursing Care into the Healthcare Landscape of Colombia, Medellín</dc:title>
  <dc:creator/>
  <cp:keywords/>
  <dcterms:created xsi:type="dcterms:W3CDTF">2026-07-29T15:28:55Z</dcterms:created>
  <dcterms:modified xsi:type="dcterms:W3CDTF">2026-07-29T15:28:55Z</dcterms:modified>
</cp:coreProperties>
</file>

<file path=docProps/custom.xml><?xml version="1.0" encoding="utf-8"?>
<Properties xmlns="http://schemas.openxmlformats.org/officeDocument/2006/custom-properties" xmlns:vt="http://schemas.openxmlformats.org/officeDocument/2006/docPropsVTypes"/>
</file>