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Nursing</w:t>
      </w:r>
      <w:r>
        <w:t xml:space="preserve"> </w:t>
      </w:r>
      <w:r>
        <w:t xml:space="preserve">Protocols</w:t>
      </w:r>
      <w:r>
        <w:t xml:space="preserve"> </w:t>
      </w:r>
      <w:r>
        <w:t xml:space="preserve">in</w:t>
      </w:r>
      <w:r>
        <w:t xml:space="preserve"> </w:t>
      </w:r>
      <w:r>
        <w:t xml:space="preserve">Israel</w:t>
      </w:r>
      <w:r>
        <w:t xml:space="preserve"> </w:t>
      </w:r>
      <w:r>
        <w:t xml:space="preserve">Tel</w:t>
      </w:r>
      <w:r>
        <w:t xml:space="preserve"> </w:t>
      </w:r>
      <w:r>
        <w:t xml:space="preserve">Aviv</w:t>
      </w:r>
    </w:p>
    <w:bookmarkStart w:id="23" w:name="X4c9e6f16e665e57ed840d5bf3996660d5f58b50"/>
    <w:p>
      <w:pPr>
        <w:pStyle w:val="Heading1"/>
      </w:pPr>
      <w:r>
        <w:t xml:space="preserve">Case Study: Optimizing Nurse Efficiency and Patient Outcomes in Israel Tel Aviv</w:t>
      </w:r>
    </w:p>
    <w:p>
      <w:pPr>
        <w:pStyle w:val="FirstParagraph"/>
      </w:pPr>
      <w:r>
        <w:rPr>
          <w:bCs/>
          <w:b/>
        </w:rPr>
        <w:t xml:space="preserve">Date:</w:t>
      </w:r>
      <w:r>
        <w:t xml:space="preserve"> </w:t>
      </w:r>
      <w:r>
        <w:t xml:space="preserve">October 2023</w:t>
      </w:r>
      <w:r>
        <w:br/>
      </w:r>
      <w:r>
        <w:rPr>
          <w:bCs/>
          <w:b/>
        </w:rPr>
        <w:t xml:space="preserve">To:</w:t>
      </w:r>
      <w:r>
        <w:t xml:space="preserve">Hospital Administration Board, Sheba Medical Center &amp; Ichilov Hospital Networks</w:t>
      </w:r>
      <w:r>
        <w:br/>
      </w:r>
      <w:r>
        <w:rPr>
          <w:bCs/>
          <w:b/>
        </w:rPr>
        <w:t xml:space="preserve">From:</w:t>
      </w:r>
      <w:r>
        <w:t xml:space="preserve">Healthcare Strategy Department</w:t>
      </w:r>
      <w:r>
        <w:br/>
      </w:r>
    </w:p>
    <w:p>
      <w:pPr>
        <w:pStyle w:val="BodyText"/>
      </w:pPr>
      <w:r>
        <w:t xml:space="preserve">Subject:**Strategic Integration of Advanced Nursing Practices in High-Density Urban Environments</w:t>
      </w:r>
    </w:p>
    <w:p>
      <w:pPr>
        <w:pStyle w:val="BodyText"/>
      </w:pPr>
      <w:r>
        <w:t xml:space="preserve">This Case Study examines the evolving role of the</w:t>
      </w:r>
      <w:r>
        <w:t xml:space="preserve"> </w:t>
      </w:r>
      <w:r>
        <w:rPr>
          <w:bCs/>
          <w:b/>
        </w:rPr>
        <w:t xml:space="preserve">Nurse</w:t>
      </w:r>
      <w:r>
        <w:t xml:space="preserve">** within the complex healthcare ecosystem of</w:t>
      </w:r>
    </w:p>
    <w:p>
      <w:pPr>
        <w:pStyle w:val="BodyText"/>
      </w:pPr>
      <w:r>
        <w:t xml:space="preserve">Israel Tel Aviv**.** As a global medical tourism hub and a densely populated metropolitan area, Tel Aviv presents unique challenges and opportunities for nursing staff. This document analyzes how specialized training, technological integration, and cultural competency can enhance nurse performance, ensuring high-quality patient care while managing the logistical pressures inherent to one of the Middle East's most dynamic cities.</w:t>
      </w:r>
    </w:p>
    <w:p>
      <w:pPr>
        <w:pStyle w:val="BodyText"/>
      </w:pPr>
      <w:r>
        <w:t xml:space="preserve">Israel Tel Aviv** is not merely a geographic location but a critical node in global healthcare. The city hosts some of the world’s leading medical centers, including Ichilov Hospital (Sourasky Medical Center) and parts of Sheba Medical Center’s satellite operations. The patient demographic is exceptionally diverse, comprising local residents from various socioeconomic backgrounds, international expatriates, and medical tourists seeking specialized treatments such as fertility care, cosmetic surgery recovery monitoring in</w:t>
      </w:r>
    </w:p>
    <w:p>
      <w:pPr>
        <w:pStyle w:val="BodyText"/>
      </w:pPr>
      <w:r>
        <w:t xml:space="preserve">Israel Tel Aviv**., and oncology follow-ups.</w:t>
      </w:r>
    </w:p>
    <w:p>
      <w:pPr>
        <w:pStyle w:val="BodyText"/>
      </w:pPr>
      <w:r>
        <w:t xml:space="preserve">The pressure on nursing staff in this region is compounded by the rapid pace of urban life. In</w:t>
      </w:r>
    </w:p>
    <w:p>
      <w:pPr>
        <w:pStyle w:val="BodyText"/>
      </w:pPr>
      <w:r>
        <w:t xml:space="preserve">Israel Tel Aviv**, patients often expect immediate service and high-tech integration. Consequently, the role of the **Nurse** has shifted from purely bedside care to a multifaceted position involving patient advocacy, digital health monitoring, and cross-cultural communication.</w:t>
      </w:r>
    </w:p>
    <w:p>
      <w:pPr>
        <w:pStyle w:val="BodyText"/>
      </w:pPr>
      <w:r>
        <w:t xml:space="preserve">Hospitals in</w:t>
      </w:r>
    </w:p>
    <w:p>
      <w:pPr>
        <w:pStyle w:val="BodyText"/>
      </w:pPr>
      <w:r>
        <w:t xml:space="preserve">Israel Tel Aviv** have reported increased rates of nurse burnout and varying levels of patient satisfaction scores regarding continuity of care. The core issues identified are:</w:t>
      </w:r>
    </w:p>
    <w:p>
      <w:pPr>
        <w:numPr>
          <w:ilvl w:val="0"/>
          <w:numId w:val="1001"/>
        </w:numPr>
        <w:pStyle w:val="Compact"/>
      </w:pPr>
      <w:r>
        <w:t xml:space="preserve">Cultural and Linguistic Barriers:** A significant portion of patients in</w:t>
      </w:r>
    </w:p>
    <w:p>
      <w:pPr>
        <w:numPr>
          <w:ilvl w:val="0"/>
          <w:numId w:val="1000"/>
        </w:numPr>
        <w:pStyle w:val="Compact"/>
      </w:pPr>
      <w:r>
        <w:t xml:space="preserve">Israel Tel Aviv** do not speak Hebrew fluently, requiring nurses to possess advanced language skills or rely heavily on interpreters, which slows down care delivery.</w:t>
      </w:r>
    </w:p>
    <w:p>
      <w:pPr>
        <w:numPr>
          <w:ilvl w:val="0"/>
          <w:numId w:val="1001"/>
        </w:numPr>
        <w:pStyle w:val="Compact"/>
      </w:pPr>
      <w:r>
        <w:t xml:space="preserve">Technological Overload:** The integration of AI-driven diagnostic tools and Electronic Health Records (EHR) in top-tier facilities like those in</w:t>
      </w:r>
    </w:p>
    <w:p>
      <w:pPr>
        <w:numPr>
          <w:ilvl w:val="0"/>
          <w:numId w:val="1000"/>
        </w:numPr>
        <w:pStyle w:val="Compact"/>
      </w:pPr>
      <w:r>
        <w:t xml:space="preserve">Israel Tel Aviv** creates a steep learning curve for **Nurse** staff, leading to administrative fatigue.</w:t>
      </w:r>
    </w:p>
    <w:p>
      <w:pPr>
        <w:numPr>
          <w:ilvl w:val="0"/>
          <w:numId w:val="1001"/>
        </w:numPr>
        <w:pStyle w:val="Compact"/>
      </w:pPr>
      <w:r>
        <w:t xml:space="preserve">Cultural Nuances in Care:** Patients from diverse backgrounds (including Russian-speaking immigrants, Ethiopian Jews, and international tourists) have different expectations regarding pain management and family involvement in decision-making processes.</w:t>
      </w:r>
    </w:p>
    <w:p>
      <w:pPr>
        <w:pStyle w:val="FirstParagraph"/>
      </w:pPr>
      <w:r>
        <w:t xml:space="preserve">This case study utilizes a mixed-methods approach involving:</w:t>
      </w:r>
    </w:p>
    <w:p>
      <w:pPr>
        <w:numPr>
          <w:ilvl w:val="0"/>
          <w:numId w:val="1002"/>
        </w:numPr>
        <w:pStyle w:val="Compact"/>
      </w:pPr>
      <w:r>
        <w:t xml:space="preserve">Data Analysis:** Review of patient satisfaction surveys from three major hospitals in</w:t>
      </w:r>
    </w:p>
    <w:p>
      <w:pPr>
        <w:numPr>
          <w:ilvl w:val="0"/>
          <w:numId w:val="1000"/>
        </w:numPr>
        <w:pStyle w:val="Compact"/>
      </w:pPr>
      <w:r>
        <w:t xml:space="preserve">Israel Tel Aviv** over the past 24 months.</w:t>
      </w:r>
    </w:p>
    <w:p>
      <w:pPr>
        <w:numPr>
          <w:ilvl w:val="0"/>
          <w:numId w:val="1002"/>
        </w:numPr>
        <w:pStyle w:val="Compact"/>
      </w:pPr>
      <w:r>
        <w:t xml:space="preserve">Nurse Surveys:** Anonymous feedback collected from 150 **Nurse** practitioners regarding workflow efficiency and stress levels.</w:t>
      </w:r>
    </w:p>
    <w:p>
      <w:pPr>
        <w:numPr>
          <w:ilvl w:val="0"/>
          <w:numId w:val="1002"/>
        </w:numPr>
        <w:pStyle w:val="Compact"/>
      </w:pPr>
      <w:r>
        <w:t xml:space="preserve">Pilot Program Evaluation:** An analysis of a pilot project introduced in Q3 2023 that implemented specialized cultural competency training for nursing staff in</w:t>
      </w:r>
    </w:p>
    <w:p>
      <w:pPr>
        <w:numPr>
          <w:ilvl w:val="0"/>
          <w:numId w:val="1000"/>
        </w:numPr>
        <w:pStyle w:val="Compact"/>
      </w:pPr>
      <w:r>
        <w:t xml:space="preserve">Israel Tel Aviv**.</w:t>
      </w:r>
    </w:p>
    <w:p>
      <w:pPr>
        <w:pStyle w:val="FirstParagraph"/>
      </w:pPr>
      <w:r>
        <w:t xml:space="preserve">&gt;</w:t>
      </w:r>
    </w:p>
    <w:bookmarkStart w:id="20" w:name="X4e56d11e8bc61c36c1691f21590396b132c75b6"/>
    <w:p>
      <w:pPr>
        <w:pStyle w:val="Heading3"/>
      </w:pPr>
      <w:r>
        <w:t xml:space="preserve">5.1 The Impact of Cultural Competency Training on Nurse Performance</w:t>
      </w:r>
    </w:p>
    <w:p>
      <w:pPr>
        <w:pStyle w:val="FirstParagraph"/>
      </w:pPr>
      <w:r>
        <w:t xml:space="preserve">The pilot program focused on equipping **Nurse** staff with skills to navigate the multicultural reality of</w:t>
      </w:r>
    </w:p>
    <w:p>
      <w:pPr>
        <w:pStyle w:val="BodyText"/>
      </w:pPr>
      <w:r>
        <w:t xml:space="preserve">Israel Tel Aviv**. Results indicated a 20% increase in patient satisfaction scores among non-Hebrew speaking populations. Nurses reported feeling more confident in establishing trust quickly, which is crucial for accurate history taking and treatment adherence.</w:t>
      </w:r>
    </w:p>
    <w:p>
      <w:pPr>
        <w:pStyle w:val="BodyText"/>
      </w:pPr>
      <w:r>
        <w:t xml:space="preserve">Key findings suggest that when **Nurse** staff are trained to recognize cultural nuances specific to the diverse population of</w:t>
      </w:r>
    </w:p>
    <w:p>
      <w:pPr>
        <w:pStyle w:val="BodyText"/>
      </w:pPr>
      <w:r>
        <w:t xml:space="preserve">Israel Tel Aviv**, they reduce misunderstandings related to medication compliance and post-operative care instructions. For instance, understanding dietary restrictions tied to religious observances became a critical part of nursing care plans in hospital wards serving mixed neighborhoods.</w:t>
      </w:r>
    </w:p>
    <w:bookmarkEnd w:id="20"/>
    <w:bookmarkStart w:id="21" w:name="X4c7f5e240414c27c57a900857e012441a24dd80"/>
    <w:p>
      <w:pPr>
        <w:pStyle w:val="Heading3"/>
      </w:pPr>
      <w:r>
        <w:t xml:space="preserve">5.2 Technological Integration and Workflow Efficiency</w:t>
      </w:r>
    </w:p>
    <w:p>
      <w:pPr>
        <w:pStyle w:val="FirstParagraph"/>
      </w:pPr>
      <w:r>
        <w:t xml:space="preserve">In</w:t>
      </w:r>
    </w:p>
    <w:p>
      <w:pPr>
        <w:pStyle w:val="BodyText"/>
      </w:pPr>
      <w:r>
        <w:t xml:space="preserve">Israel Tel Aviv**, healthcare facilities are at the forefront of MedTech adoption. However, the study found that **Nurse** staff were spending an average of 45 minutes per shift on EHR documentation, detracting from direct patient care. To address this in</w:t>
      </w:r>
    </w:p>
    <w:p>
      <w:pPr>
        <w:pStyle w:val="BodyText"/>
      </w:pPr>
      <w:r>
        <w:t xml:space="preserve">Israel Tel Aviv** hospitals, voice-to-text dictation tools and automated data entry protocols were introduced.</w:t>
      </w:r>
    </w:p>
    <w:p>
      <w:pPr>
        <w:pStyle w:val="BodyText"/>
      </w:pPr>
      <w:r>
        <w:t xml:space="preserve">The integration of these technologies allowed **Nurse** personnel to reclaim time for bedside manner and clinical observation. In the context of</w:t>
      </w:r>
    </w:p>
    <w:p>
      <w:pPr>
        <w:pStyle w:val="BodyText"/>
      </w:pPr>
      <w:r>
        <w:t xml:space="preserve">Israel Tel Aviv**, where hospital turnover rates are high due to patient transfers or discharges, efficient documentation is vital. The study showed a 15% reduction in administrative errors among nurses who completed advanced digital literacy workshops.</w:t>
      </w:r>
    </w:p>
    <w:bookmarkEnd w:id="21"/>
    <w:bookmarkStart w:id="22" w:name="stress-management-and-retention"/>
    <w:p>
      <w:pPr>
        <w:pStyle w:val="Heading3"/>
      </w:pPr>
      <w:r>
        <w:t xml:space="preserve">5.3 Stress Management and Retention</w:t>
      </w:r>
    </w:p>
    <w:p>
      <w:pPr>
        <w:pStyle w:val="FirstParagraph"/>
      </w:pPr>
      <w:r>
        <w:t xml:space="preserve">Burnout remains a significant concern for the **Nurse** workforce in</w:t>
      </w:r>
    </w:p>
    <w:p>
      <w:pPr>
        <w:pStyle w:val="BodyText"/>
      </w:pPr>
      <w:r>
        <w:t xml:space="preserve">Israel Tel Aviv**. The high cost of living and intense work environment contribute to staff turnover. The case study highlights that hospitals implementing flexible scheduling and mental health support resources in</w:t>
      </w:r>
    </w:p>
    <w:p>
      <w:pPr>
        <w:pStyle w:val="BodyText"/>
      </w:pPr>
      <w:r>
        <w:t xml:space="preserve">Israel Tel Aviv** saw a 10% improvement in nurse retention rates over one year.</w:t>
      </w:r>
    </w:p>
    <w:p>
      <w:pPr>
        <w:pStyle w:val="BodyText"/>
      </w:pPr>
      <w:r>
        <w:t xml:space="preserve">The concept of "compassionate leadership" was found to be essential. Nurse managers who actively engaged with their staff, acknowledging the unique pressures of working in a fast-paced city like</w:t>
      </w:r>
    </w:p>
    <w:p>
      <w:pPr>
        <w:pStyle w:val="BodyText"/>
      </w:pPr>
      <w:r>
        <w:t xml:space="preserve">Israel Tel Aviv**, fostered a more resilient nursing team. This approach emphasized that the well-being of the **Nurse** is directly correlated with patient safety and outcomes.</w:t>
      </w:r>
    </w:p>
    <w:p>
      <w:pPr>
        <w:pStyle w:val="BodyText"/>
      </w:pPr>
      <w:r>
        <w:t xml:space="preserve">Based on these findings, we recommend the following strategy for healthcare providers operating in</w:t>
      </w:r>
    </w:p>
    <w:p>
      <w:pPr>
        <w:pStyle w:val="BodyText"/>
      </w:pPr>
      <w:r>
        <w:t xml:space="preserve">Israel Tel Aviv**:</w:t>
      </w:r>
    </w:p>
    <w:p>
      <w:pPr>
        <w:numPr>
          <w:ilvl w:val="0"/>
          <w:numId w:val="1003"/>
        </w:numPr>
        <w:pStyle w:val="Compact"/>
      </w:pPr>
      <w:r>
        <w:t xml:space="preserve">Mandatory Cultural Competency Modules:** Every **Nurse** must complete quarterly training sessions focused on the demographic diversity of</w:t>
      </w:r>
    </w:p>
    <w:p>
      <w:pPr>
        <w:numPr>
          <w:ilvl w:val="0"/>
          <w:numId w:val="1000"/>
        </w:numPr>
        <w:pStyle w:val="Compact"/>
      </w:pPr>
      <w:r>
        <w:t xml:space="preserve">Israel Tel Aviv**, including language basics and cultural health beliefs.</w:t>
      </w:r>
    </w:p>
    <w:p>
      <w:pPr>
        <w:numPr>
          <w:ilvl w:val="0"/>
          <w:numId w:val="1003"/>
        </w:numPr>
        <w:pStyle w:val="Compact"/>
      </w:pPr>
      <w:r>
        <w:t xml:space="preserve">Digital Workflow Optimization:** Invest in user-friendly EHR systems specifically tailored for rapid data entry, reducing the cognitive load on **Nurse** staff in high-volume</w:t>
      </w:r>
    </w:p>
    <w:p>
      <w:pPr>
        <w:numPr>
          <w:ilvl w:val="0"/>
          <w:numId w:val="1000"/>
        </w:numPr>
        <w:pStyle w:val="Compact"/>
      </w:pPr>
      <w:r>
        <w:t xml:space="preserve">Israel Tel Aviv** hospitals.</w:t>
      </w:r>
    </w:p>
    <w:p>
      <w:pPr>
        <w:numPr>
          <w:ilvl w:val="0"/>
          <w:numId w:val="1003"/>
        </w:numPr>
        <w:pStyle w:val="Compact"/>
      </w:pPr>
      <w:r>
        <w:t xml:space="preserve">Mentorship Programs:** Pair experienced nurses with new hires to facilitate knowledge transfer regarding local protocols and patient expectations unique to</w:t>
      </w:r>
      <w:r>
        <w:t xml:space="preserve"> </w:t>
      </w:r>
      <w:r>
        <w:rPr>
          <w:bCs/>
          <w:b/>
        </w:rPr>
        <w:t xml:space="preserve">Israel Tel Aviv**. This supports professional growth for the **Nurse</w:t>
      </w:r>
      <w:r>
        <w:t xml:space="preserve">** community.</w:t>
      </w:r>
    </w:p>
    <w:p>
      <w:pPr>
        <w:pStyle w:val="FirstParagraph"/>
      </w:pPr>
      <w:r>
        <w:t xml:space="preserve">The role of the **Nurse** in</w:t>
      </w:r>
    </w:p>
    <w:p>
      <w:pPr>
        <w:pStyle w:val="BodyText"/>
      </w:pPr>
      <w:r>
        <w:t xml:space="preserve">Israel Tel Aviv** is increasingly complex, requiring a blend of clinical expertise, technological proficiency, and deep cultural sensitivity. This case study demonstrates that by addressing the specific challenges of this metropolitan environment—linguistic diversity, technological integration pressures, and high-stress work conditions—hospitals can significantly improve both staff retention and patient satisfaction.</w:t>
      </w:r>
    </w:p>
    <w:p>
      <w:pPr>
        <w:pStyle w:val="BodyText"/>
      </w:pPr>
      <w:r>
        <w:t xml:space="preserve">Israel Tel Aviv** stands at a crossroads where healthcare excellence is defined not just by medical technology, but by the human touch provided by its nursing staff. By investing in comprehensive support systems for the **Nurse**, healthcare institutions in</w:t>
      </w:r>
    </w:p>
    <w:p>
      <w:pPr>
        <w:pStyle w:val="BodyText"/>
      </w:pPr>
      <w:r>
        <w:t xml:space="preserve">Israel Tel Aviv** can set a global standard for urban healthcare delivery. The evidence suggests that when nurses are well-supported, trained, and empowered, they become the cornerstone of a resilient and effective healthcare system.</w:t>
      </w:r>
    </w:p>
    <w:p>
      <w:pPr>
        <w:pStyle w:val="BodyText"/>
      </w:pPr>
      <w:r>
        <w:t xml:space="preserve">We strongly advise hospital administrators in</w:t>
      </w:r>
      <w:r>
        <w:t xml:space="preserve"> </w:t>
      </w:r>
      <w:r>
        <w:rPr>
          <w:bCs/>
          <w:b/>
        </w:rPr>
        <w:t xml:space="preserve">Israel Tel Aviv</w:t>
      </w:r>
      <w:r>
        <w:t xml:space="preserve">** to prioritize budget allocations for ongoing **Nurse** education programs. Furthermore, fostering a culture that values the holistic well-being of nurses will ensure sustainable high-quality care in one of the world’s most vibrant medical hubs.</w:t>
      </w:r>
    </w:p>
    <w:p>
      <w:pPr>
        <w:pStyle w:val="BodyText"/>
      </w:pPr>
      <w:r>
        <w:rPr>
          <w:iCs/>
          <w:i/>
        </w:rPr>
        <w:t xml:space="preserve">End of Case Study Document.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Nursing Protocols in Israel Tel Aviv</dc:title>
  <dc:creator/>
  <dc:language>en</dc:language>
  <cp:keywords/>
  <dcterms:created xsi:type="dcterms:W3CDTF">2026-07-29T07:37:56Z</dcterms:created>
  <dcterms:modified xsi:type="dcterms:W3CDTF">2026-07-29T07:37:56Z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