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Urban</w:t>
      </w:r>
      <w:r>
        <w:t xml:space="preserve"> </w:t>
      </w:r>
      <w:r>
        <w:t xml:space="preserve">Healthcare</w:t>
      </w:r>
    </w:p>
    <w:bookmarkStart w:id="29" w:name="X5090d782708606bab1fdbf9d735e2c4ca7137cb"/>
    <w:p>
      <w:pPr>
        <w:pStyle w:val="Heading1"/>
      </w:pPr>
      <w:r>
        <w:t xml:space="preserve">Case Study: Integrating Specialized Nursing Care into the Dutch Urban Healthcare System</w:t>
      </w:r>
    </w:p>
    <w:p>
      <w:pPr>
        <w:pStyle w:val="FirstParagraph"/>
      </w:pPr>
      <w:r>
        <w:rPr>
          <w:bCs/>
          <w:b/>
        </w:rPr>
        <w:t xml:space="preserve">Date:</w:t>
      </w:r>
      <w:r>
        <w:t xml:space="preserve"> </w:t>
      </w:r>
      <w:r>
        <w:t xml:space="preserve">October 2023</w:t>
      </w:r>
      <w:r>
        <w:br/>
      </w:r>
      <w:r>
        <w:t xml:space="preserve">The Role and Impact of a Specialist Nurse in Amsterdam, Netherlands</w:t>
      </w:r>
      <w:r>
        <w:br/>
      </w:r>
      <w:r>
        <w:t xml:space="preserve">Netherlands Amsterdam, University Medical Center (UMC) Sector</w:t>
      </w:r>
    </w:p>
    <w:bookmarkStart w:id="20" w:name="introduction-and-context"/>
    <w:p>
      <w:pPr>
        <w:pStyle w:val="Heading2"/>
      </w:pPr>
      <w:r>
        <w:t xml:space="preserve">1. Introduction and Context</w:t>
      </w:r>
    </w:p>
    <w:p>
      <w:pPr>
        <w:pStyle w:val="FirstParagraph"/>
      </w:pPr>
      <w:r>
        <w:t xml:space="preserve">The healthcare landscape in the modern era is undergoing a significant transformation, characterized by an aging population, increasing chronic disease prevalence, and a growing demand for patient-centered care. Within this complex environment the role of the</w:t>
      </w:r>
      <w:r>
        <w:t xml:space="preserve"> </w:t>
      </w:r>
      <w:r>
        <w:rPr>
          <w:bCs/>
          <w:b/>
        </w:rPr>
        <w:t xml:space="preserve">Nurse</w:t>
      </w:r>
      <w:r>
        <w:t xml:space="preserve"> </w:t>
      </w:r>
      <w:r>
        <w:t xml:space="preserve">has evolved from a purely task-oriented profession to one that requires advanced clinical reasoning, autonomous decision-making capabilities and deep interdisciplinary collaboration. This document presents a comprehensive case study analyzing the integration of an Advanced Practice Nurse (APN) within a major urban healthcare setting in</w:t>
      </w:r>
      <w:r>
        <w:t xml:space="preserve"> </w:t>
      </w:r>
      <w:r>
        <w:rPr>
          <w:bCs/>
          <w:b/>
        </w:rPr>
        <w:t xml:space="preserve">Netherlands Amsterdam</w:t>
      </w:r>
      <w:r>
        <w:t xml:space="preserve">.</w:t>
      </w:r>
      <w:r>
        <w:t xml:space="preserve"> </w:t>
      </w:r>
      <w:r>
        <w:t xml:space="preserve">Amsterdam, as the capital and largest city of the Netherlands, serves as a microcosm for many of the challenges facing modern European healthcare systems. It is densely populated, culturally diverse and home to several leading academic medical centers. The specific focus of this case study is on how a specialized</w:t>
      </w:r>
      <w:r>
        <w:t xml:space="preserve"> </w:t>
      </w:r>
      <w:r>
        <w:rPr>
          <w:bCs/>
          <w:b/>
        </w:rPr>
        <w:t xml:space="preserve">Nurse</w:t>
      </w:r>
      <w:r>
        <w:t xml:space="preserve"> </w:t>
      </w:r>
      <w:r>
        <w:t xml:space="preserve">navigates these unique urban dynamics to improve patient outcomes, streamline hospital workflows and enhance overall care quality within the robust Dutch healthcare framework in</w:t>
      </w:r>
      <w:r>
        <w:t xml:space="preserve"> </w:t>
      </w:r>
      <w:r>
        <w:rPr>
          <w:bCs/>
          <w:b/>
        </w:rPr>
        <w:t xml:space="preserve">Netherlands Amsterdam</w:t>
      </w:r>
      <w:r>
        <w:t xml:space="preserve">.</w:t>
      </w:r>
    </w:p>
    <w:bookmarkEnd w:id="20"/>
    <w:bookmarkStart w:id="21" w:name="X46a240634001b708215544947b26f7c9c2d27d7"/>
    <w:p>
      <w:pPr>
        <w:pStyle w:val="Heading2"/>
      </w:pPr>
      <w:r>
        <w:t xml:space="preserve">2. Organizational Profile: The Healthcare Setting in Netherlands Amsterdam</w:t>
      </w:r>
    </w:p>
    <w:p>
      <w:pPr>
        <w:pStyle w:val="FirstParagraph"/>
      </w:pPr>
      <w:r>
        <w:t xml:space="preserve">The backdrop for this case study is a tertiary teaching hospital located in the heart of</w:t>
      </w:r>
      <w:r>
        <w:t xml:space="preserve"> </w:t>
      </w:r>
      <w:r>
        <w:rPr>
          <w:bCs/>
          <w:b/>
        </w:rPr>
        <w:t xml:space="preserve">Netherlands Amsterdam</w:t>
      </w:r>
      <w:r>
        <w:t xml:space="preserve">. This institution serves a demographic that ranges from young students to an aging elderly population, with significant variations in socioeconomic status and cultural backgrounds. The healthcare system in the Netherlands is known for its high standards, universal coverage mandates and emphasis on primary care gatekeeping. However, hospital services in</w:t>
      </w:r>
      <w:r>
        <w:t xml:space="preserve"> </w:t>
      </w:r>
      <w:r>
        <w:rPr>
          <w:bCs/>
          <w:b/>
        </w:rPr>
        <w:t xml:space="preserve">Netherlands Amsterdam</w:t>
      </w:r>
      <w:r>
        <w:t xml:space="preserve"> </w:t>
      </w:r>
      <w:r>
        <w:t xml:space="preserve">face particular pressures due to high patient volumes and the complexity of cases referred from other regions.</w:t>
      </w:r>
      <w:r>
        <w:t xml:space="preserve"> </w:t>
      </w:r>
      <w:r>
        <w:t xml:space="preserve">The organizational culture emphasizes evidence-based practice (EBP) and continuous professional development. Nurses here are not merely executors of medical orders but are critical partners in diagnostic and therapeutic planning. The hospital administration in</w:t>
      </w:r>
      <w:r>
        <w:t xml:space="preserve"> </w:t>
      </w:r>
      <w:r>
        <w:rPr>
          <w:bCs/>
          <w:b/>
        </w:rPr>
        <w:t xml:space="preserve">Netherlands Amsterdam</w:t>
      </w:r>
      <w:r>
        <w:t xml:space="preserve"> </w:t>
      </w:r>
      <w:r>
        <w:t xml:space="preserve">has recently initiated a strategic shift toward decentralizing certain aspects of care to senior nursing staff, aiming to reduce physician burnout and improve patient satisfaction scores. This strategic pivot provides the ideal context for examining the expanded scope of practice afforded to the modern</w:t>
      </w:r>
      <w:r>
        <w:t xml:space="preserve"> </w:t>
      </w:r>
      <w:r>
        <w:rPr>
          <w:bCs/>
          <w:b/>
        </w:rPr>
        <w:t xml:space="preserve">Nurse</w:t>
      </w:r>
      <w:r>
        <w:t xml:space="preserve">.</w:t>
      </w:r>
    </w:p>
    <w:bookmarkEnd w:id="21"/>
    <w:bookmarkStart w:id="22" w:name="the-subject-profile-and-role-definition"/>
    <w:p>
      <w:pPr>
        <w:pStyle w:val="Heading2"/>
      </w:pPr>
      <w:r>
        <w:t xml:space="preserve">3. The Subject: Profile and Role Definition</w:t>
      </w:r>
    </w:p>
    <w:p>
      <w:pPr>
        <w:pStyle w:val="FirstParagraph"/>
      </w:pPr>
      <w:r>
        <w:t xml:space="preserve">The central figure in this case study is "Elena," a registered nurse with fifteen years of experience who has completed postgraduate specialization in Internal Medicine and Heart Failure management. Elena operates as an Advanced Practice Nurse (APN). Her role distinguishes itself from traditional nursing roles through several key competencies:</w:t>
      </w:r>
    </w:p>
    <w:p>
      <w:pPr>
        <w:numPr>
          <w:ilvl w:val="0"/>
          <w:numId w:val="1001"/>
        </w:numPr>
        <w:pStyle w:val="Compact"/>
      </w:pPr>
      <w:r>
        <w:rPr>
          <w:bCs/>
          <w:b/>
        </w:rPr>
        <w:t xml:space="preserve">Clinical Autonomy:</w:t>
      </w:r>
      <w:r>
        <w:t xml:space="preserve"> </w:t>
      </w:r>
      <w:r>
        <w:t xml:space="preserve">Elena is authorized to conduct independent assessments, order diagnostic tests such as echocardiograms and blood work, and initiate treatment plans for stable heart failure patients.</w:t>
      </w:r>
    </w:p>
    <w:p>
      <w:pPr>
        <w:numPr>
          <w:ilvl w:val="0"/>
          <w:numId w:val="1001"/>
        </w:numPr>
        <w:pStyle w:val="Compact"/>
      </w:pPr>
      <w:r>
        <w:rPr>
          <w:bCs/>
          <w:b/>
        </w:rPr>
        <w:t xml:space="preserve">Patient Education and Empowerment:</w:t>
      </w:r>
      <w:r>
        <w:t xml:space="preserve"> </w:t>
      </w:r>
      <w:r>
        <w:t xml:space="preserve">A core component of her role involves educating patients on self-management techniques. Given the diverse population in</w:t>
      </w:r>
      <w:r>
        <w:t xml:space="preserve"> </w:t>
      </w:r>
      <w:r>
        <w:rPr>
          <w:bCs/>
          <w:b/>
        </w:rPr>
        <w:t xml:space="preserve">Netherlands Amsterdam</w:t>
      </w:r>
      <w:r>
        <w:t xml:space="preserve">, she utilizes multilingual resources and culturally sensitive communication strategies.</w:t>
      </w:r>
    </w:p>
    <w:p>
      <w:pPr>
        <w:numPr>
          <w:ilvl w:val="0"/>
          <w:numId w:val="1001"/>
        </w:numPr>
        <w:pStyle w:val="Compact"/>
      </w:pPr>
      <w:r>
        <w:rPr>
          <w:bCs/>
          <w:b/>
        </w:rPr>
        <w:t xml:space="preserve">Care Coordination:</w:t>
      </w:r>
      <w:r>
        <w:t xml:space="preserve"> </w:t>
      </w:r>
      <w:r>
        <w:t xml:space="preserve">She acts as the primary liaison between the hospital, general practitioners (GPs), and home care agencies within</w:t>
      </w:r>
    </w:p>
    <w:p>
      <w:pPr>
        <w:numPr>
          <w:ilvl w:val="0"/>
          <w:numId w:val="1000"/>
        </w:numPr>
        <w:pStyle w:val="Compact"/>
      </w:pPr>
      <w:r>
        <w:t xml:space="preserve">Netherlands Amsterdam. This ensures seamless transitions of care, reducing readmission rates.</w:t>
      </w:r>
    </w:p>
    <w:p>
      <w:pPr>
        <w:numPr>
          <w:ilvl w:val="0"/>
          <w:numId w:val="1001"/>
        </w:numPr>
        <w:pStyle w:val="Compact"/>
      </w:pPr>
      <w:r>
        <w:rPr>
          <w:bCs/>
          <w:b/>
        </w:rPr>
        <w:t xml:space="preserve">Mentorship:</w:t>
      </w:r>
      <w:r>
        <w:t xml:space="preserve"> </w:t>
      </w:r>
      <w:r>
        <w:t xml:space="preserve">Elena provides guidance to junior nursing staff, fostering a culture of learning and excellence in clinical practice across the ward.</w:t>
      </w:r>
    </w:p>
    <w:bookmarkEnd w:id="22"/>
    <w:bookmarkStart w:id="23" w:name="Xffc47dbc74b9f02dc91ebf2b26c7a81276cd18a"/>
    <w:p>
      <w:pPr>
        <w:pStyle w:val="Heading2"/>
      </w:pPr>
      <w:r>
        <w:t xml:space="preserve">4. Case Scenario: Managing Heart Failure in an Urban Environment</w:t>
      </w:r>
    </w:p>
    <w:p>
      <w:pPr>
        <w:pStyle w:val="FirstParagraph"/>
      </w:pPr>
      <w:r>
        <w:t xml:space="preserve">The following scenario illustrates the practical application of Elena’s role within the context of</w:t>
      </w:r>
      <w:r>
        <w:t xml:space="preserve"> </w:t>
      </w:r>
      <w:r>
        <w:rPr>
          <w:bCs/>
          <w:b/>
        </w:rPr>
        <w:t xml:space="preserve">Netherlands Amsterdam</w:t>
      </w:r>
      <w:r>
        <w:t xml:space="preserve">. Mr. van der Berg, a 72-year-old resident of Amsterdam-Zuid, was diagnosed with acute decompensated heart failure. Traditionally, such a patient would undergo an extended inpatient stay involving multiple specialist consultations and extensive administrative handovers.</w:t>
      </w:r>
      <w:r>
        <w:t xml:space="preserve"> </w:t>
      </w:r>
      <w:r>
        <w:t xml:space="preserve">However, under the new care model led by Elena’s team at this</w:t>
      </w:r>
      <w:r>
        <w:t xml:space="preserve"> </w:t>
      </w:r>
      <w:r>
        <w:rPr>
          <w:bCs/>
          <w:b/>
        </w:rPr>
        <w:t xml:space="preserve">Netherlands Amsterdam</w:t>
      </w:r>
      <w:r>
        <w:t xml:space="preserve"> </w:t>
      </w:r>
      <w:r>
        <w:t xml:space="preserve">facility, the approach was radically different. Upon admission, Elena conducted a comprehensive initial assessment within four hours of arrival. She identified medication non-adherence as a primary precipitating factor due to confusion regarding dosing schedules—a common issue among elderly patients in busy urban environments like</w:t>
      </w:r>
      <w:r>
        <w:t xml:space="preserve"> </w:t>
      </w:r>
      <w:r>
        <w:rPr>
          <w:bCs/>
          <w:b/>
        </w:rPr>
        <w:t xml:space="preserve">Netherlands Amsterdam</w:t>
      </w:r>
      <w:r>
        <w:t xml:space="preserve">.</w:t>
      </w:r>
      <w:r>
        <w:t xml:space="preserve"> </w:t>
      </w:r>
      <w:r>
        <w:t xml:space="preserve">Elena adjusted his pharmacological regimen according to her autonomous protocol and coordinated with the hospital pharmacist for immediate clarification. Furthermore, she arranged for a follow-up telehealth consultation scheduled for three days post-discharge, bypassing the need for an immediate outpatient clinic visit. This intervention not only reduced Mr. van der Berg’s length of stay by two days but also alleviated pressure on emergency services in</w:t>
      </w:r>
      <w:r>
        <w:t xml:space="preserve"> </w:t>
      </w:r>
      <w:r>
        <w:rPr>
          <w:bCs/>
          <w:b/>
        </w:rPr>
        <w:t xml:space="preserve">Netherlands Amsterdam</w:t>
      </w:r>
      <w:r>
        <w:t xml:space="preserve">.</w:t>
      </w:r>
    </w:p>
    <w:bookmarkEnd w:id="23"/>
    <w:bookmarkStart w:id="24" w:name="challenges-and-barriers"/>
    <w:p>
      <w:pPr>
        <w:pStyle w:val="Heading2"/>
      </w:pPr>
      <w:r>
        <w:t xml:space="preserve">5. Challenges and Barriers</w:t>
      </w:r>
    </w:p>
    <w:p>
      <w:pPr>
        <w:pStyle w:val="FirstParagraph"/>
      </w:pPr>
      <w:r>
        <w:t xml:space="preserve">Despite the successes, the implementation of this advanced nursing role in</w:t>
      </w:r>
      <w:r>
        <w:t xml:space="preserve"> </w:t>
      </w:r>
      <w:r>
        <w:rPr>
          <w:bCs/>
          <w:b/>
        </w:rPr>
        <w:t xml:space="preserve">Netherlands Amsterdam</w:t>
      </w:r>
      <w:r>
        <w:t xml:space="preserve"> </w:t>
      </w:r>
      <w:r>
        <w:t xml:space="preserve">faces distinct challenges:</w:t>
      </w:r>
    </w:p>
    <w:p>
      <w:pPr>
        <w:numPr>
          <w:ilvl w:val="0"/>
          <w:numId w:val="1002"/>
        </w:numPr>
        <w:pStyle w:val="Compact"/>
      </w:pPr>
      <w:r>
        <w:rPr>
          <w:bCs/>
          <w:b/>
        </w:rPr>
        <w:t xml:space="preserve">Digital Integration:</w:t>
      </w:r>
      <w:r>
        <w:t xml:space="preserve"> </w:t>
      </w:r>
      <w:r>
        <w:t xml:space="preserve">The electronic health record (EHR) systems used across various healthcare providers in</w:t>
      </w:r>
      <w:r>
        <w:t xml:space="preserve"> </w:t>
      </w:r>
      <w:r>
        <w:rPr>
          <w:bCs/>
          <w:b/>
        </w:rPr>
        <w:t xml:space="preserve">Netherlands Amsterdam</w:t>
      </w:r>
      <w:r>
        <w:t xml:space="preserve"> </w:t>
      </w:r>
      <w:r>
        <w:t xml:space="preserve">are not always fully interoperable. Elena often encounters delays when trying to access real-time data from primary care GPs, hindering her ability to make fully informed autonomous decisions.</w:t>
      </w:r>
    </w:p>
    <w:p>
      <w:pPr>
        <w:numPr>
          <w:ilvl w:val="0"/>
          <w:numId w:val="1002"/>
        </w:numPr>
        <w:pStyle w:val="Compact"/>
      </w:pPr>
      <w:r>
        <w:rPr>
          <w:bCs/>
          <w:b/>
        </w:rPr>
        <w:t xml:space="preserve">Role Clarity:</w:t>
      </w:r>
      <w:r>
        <w:t xml:space="preserve"> </w:t>
      </w:r>
      <w:r>
        <w:t xml:space="preserve">In a hierarchical medical culture, clear boundaries between the roles of physicians and advanced nurses can sometimes become blurred. Misunderstandings regarding legal liability and scope of practice occasionally occur among junior staff in</w:t>
      </w:r>
    </w:p>
    <w:p>
      <w:pPr>
        <w:numPr>
          <w:ilvl w:val="0"/>
          <w:numId w:val="1000"/>
        </w:numPr>
        <w:pStyle w:val="Compact"/>
      </w:pPr>
      <w:r>
        <w:t xml:space="preserve">Netherlands Amsterdam.</w:t>
      </w:r>
    </w:p>
    <w:p>
      <w:pPr>
        <w:numPr>
          <w:ilvl w:val="0"/>
          <w:numId w:val="1002"/>
        </w:numPr>
        <w:pStyle w:val="Compact"/>
      </w:pPr>
      <w:r>
        <w:rPr>
          <w:bCs/>
          <w:b/>
        </w:rPr>
        <w:t xml:space="preserve">Bureaucratic Hurdles:</w:t>
      </w:r>
      <w:r>
        <w:t xml:space="preserve"> </w:t>
      </w:r>
      <w:r>
        <w:t xml:space="preserve">Administrative burdens related to reimbursement codes specific to nursing-led interventions in the Dutch system can be cumbersome. Nurses must spend significant time documenting justifications for their autonomous actions to ensure proper billing by health insurers.</w:t>
      </w:r>
    </w:p>
    <w:bookmarkEnd w:id="24"/>
    <w:bookmarkStart w:id="25" w:name="outcomes-and-impact-analysis"/>
    <w:p>
      <w:pPr>
        <w:pStyle w:val="Heading2"/>
      </w:pPr>
      <w:r>
        <w:t xml:space="preserve">6. Outcomes and Impact Analysis</w:t>
      </w:r>
    </w:p>
    <w:p>
      <w:pPr>
        <w:pStyle w:val="FirstParagraph"/>
      </w:pPr>
      <w:r>
        <w:t xml:space="preserve">The introduction of the advanced</w:t>
      </w:r>
      <w:r>
        <w:t xml:space="preserve"> </w:t>
      </w:r>
      <w:r>
        <w:rPr>
          <w:bCs/>
          <w:b/>
        </w:rPr>
        <w:t xml:space="preserve">Nurse</w:t>
      </w:r>
      <w:r>
        <w:t xml:space="preserve"> </w:t>
      </w:r>
      <w:r>
        <w:t xml:space="preserve">role in this</w:t>
      </w:r>
      <w:r>
        <w:t xml:space="preserve"> </w:t>
      </w:r>
      <w:r>
        <w:rPr>
          <w:bCs/>
          <w:b/>
        </w:rPr>
        <w:t xml:space="preserve">Netherlands Amsterdam</w:t>
      </w:r>
      <w:r>
        <w:t xml:space="preserve"> </w:t>
      </w:r>
      <w:r>
        <w:t xml:space="preserve">setting has yielded measurable positive outcomes over a twelve-month period:</w:t>
      </w:r>
    </w:p>
    <w:p>
      <w:pPr>
        <w:numPr>
          <w:ilvl w:val="0"/>
          <w:numId w:val="1003"/>
        </w:numPr>
        <w:pStyle w:val="Compact"/>
      </w:pPr>
      <w:r>
        <w:rPr>
          <w:bCs/>
          <w:b/>
        </w:rPr>
        <w:t xml:space="preserve">Patient Satisfaction:</w:t>
      </w:r>
      <w:r>
        <w:t xml:space="preserve"> </w:t>
      </w:r>
      <w:r>
        <w:t xml:space="preserve">Patient satisfaction surveys indicate a 15% increase in scores related to communication and perceived attentiveness. Patients appreciate the dedicated time spent with Elena compared to brief interactions with rotating medical residents.</w:t>
      </w:r>
    </w:p>
    <w:p>
      <w:pPr>
        <w:numPr>
          <w:ilvl w:val="0"/>
          <w:numId w:val="1003"/>
        </w:numPr>
        <w:pStyle w:val="Compact"/>
      </w:pPr>
      <w:r>
        <w:rPr>
          <w:bCs/>
          <w:b/>
        </w:rPr>
        <w:t xml:space="preserve">Clinical Efficiency:</w:t>
      </w:r>
      <w:r>
        <w:t xml:space="preserve"> </w:t>
      </w:r>
      <w:r>
        <w:t xml:space="preserve">Average length of stay for heart failure patients decreased by 1.8 days, resulting in significant cost savings for the hospital system in</w:t>
      </w:r>
    </w:p>
    <w:p>
      <w:pPr>
        <w:numPr>
          <w:ilvl w:val="0"/>
          <w:numId w:val="1000"/>
        </w:numPr>
        <w:pStyle w:val="Compact"/>
      </w:pPr>
      <w:r>
        <w:t xml:space="preserve">Netherlands Amsterdam.</w:t>
      </w:r>
    </w:p>
    <w:p>
      <w:pPr>
        <w:numPr>
          <w:ilvl w:val="0"/>
          <w:numId w:val="1003"/>
        </w:numPr>
        <w:pStyle w:val="Compact"/>
      </w:pPr>
      <w:r>
        <w:rPr>
          <w:bCs/>
          <w:b/>
        </w:rPr>
        <w:t xml:space="preserve">Readmission Rates:</w:t>
      </w:r>
      <w:r>
        <w:t xml:space="preserve"> </w:t>
      </w:r>
      <w:r>
        <w:t xml:space="preserve">Thirty-day readmission rates dropped by 12%, attributed largely to robust discharge planning and early follow-up mechanisms managed by the nursing team.</w:t>
      </w:r>
    </w:p>
    <w:p>
      <w:pPr>
        <w:numPr>
          <w:ilvl w:val="0"/>
          <w:numId w:val="1003"/>
        </w:numPr>
        <w:pStyle w:val="Compact"/>
      </w:pPr>
      <w:r>
        <w:rPr>
          <w:bCs/>
          <w:b/>
        </w:rPr>
        <w:t xml:space="preserve">Staff Morale:</w:t>
      </w:r>
      <w:r>
        <w:t xml:space="preserve"> </w:t>
      </w:r>
      <w:r>
        <w:t xml:space="preserve">Physicians reported higher job satisfaction due to reduced administrative workload and the ability to focus on complex surgical or critical care cases that truly require their specific expertise.</w:t>
      </w:r>
    </w:p>
    <w:bookmarkEnd w:id="25"/>
    <w:bookmarkStart w:id="26" w:name="Xd96e09b788b824558dd9e58f680f1faf86651ba"/>
    <w:p>
      <w:pPr>
        <w:pStyle w:val="Heading2"/>
      </w:pPr>
      <w:r>
        <w:t xml:space="preserve">7. Strategic Recommendations for Future Implementation</w:t>
      </w:r>
    </w:p>
    <w:p>
      <w:pPr>
        <w:pStyle w:val="FirstParagraph"/>
      </w:pPr>
      <w:r>
        <w:t xml:space="preserve">To further enhance the effectiveness of nursing practices in</w:t>
      </w:r>
      <w:r>
        <w:t xml:space="preserve"> </w:t>
      </w:r>
      <w:r>
        <w:rPr>
          <w:bCs/>
          <w:b/>
        </w:rPr>
        <w:t xml:space="preserve">Netherlands Amsterdam</w:t>
      </w:r>
      <w:r>
        <w:t xml:space="preserve">, several strategic recommendations are proposed:</w:t>
      </w:r>
      <w:r>
        <w:t xml:space="preserve"> </w:t>
      </w:r>
      <w:r>
        <w:t xml:space="preserve">1. **Interoperability Solutions:** Invest in unified digital health platforms that allow seamless data exchange between hospitals, GPs and specialized nurses across</w:t>
      </w:r>
      <w:r>
        <w:t xml:space="preserve"> </w:t>
      </w:r>
      <w:r>
        <w:rPr>
          <w:bCs/>
          <w:b/>
        </w:rPr>
        <w:t xml:space="preserve">Netherlands Amsterdam.</w:t>
      </w:r>
      <w:r>
        <w:rPr>
          <w:bCs/>
          <w:b/>
        </w:rPr>
        <w:t xml:space="preserve"> </w:t>
      </w:r>
      <w:r>
        <w:rPr>
          <w:bCs/>
          <w:b/>
        </w:rPr>
        <w:t xml:space="preserve">2. **Standardized Protocols:** Develop clear, legally binding guidelines defining the scope of practice for APNs to reduce ambiguity among healthcare teams.</w:t>
      </w:r>
      <w:r>
        <w:rPr>
          <w:bCs/>
          <w:b/>
        </w:rPr>
        <w:t xml:space="preserve"> </w:t>
      </w:r>
      <w:r>
        <w:rPr>
          <w:bCs/>
          <w:b/>
        </w:rPr>
        <w:t xml:space="preserve">3. **Reimbursement Reform:** Advocate for policy changes within the Dutch health insurance framework to provide direct and efficient reimbursement pathways for nursing-led interventions, recognizing their economic value.</w:t>
      </w:r>
      <w:r>
        <w:rPr>
          <w:bCs/>
          <w:b/>
        </w:rPr>
        <w:t xml:space="preserve"> </w:t>
      </w:r>
      <w:r>
        <w:rPr>
          <w:bCs/>
          <w:b/>
        </w:rPr>
        <w:t xml:space="preserve">4. **Cross-Professional Education:** Implement joint training sessions involving physicians, nurses and administrators in</w:t>
      </w:r>
      <w:r>
        <w:rPr>
          <w:bCs/>
          <w:b/>
        </w:rPr>
        <w:t xml:space="preserve"> </w:t>
      </w:r>
      <w:r>
        <w:rPr>
          <w:bCs/>
          <w:b/>
          <w:bCs/>
          <w:b/>
        </w:rPr>
        <w:t xml:space="preserve">Netherlands Amsterdam</w:t>
      </w:r>
      <w:r>
        <w:rPr>
          <w:bCs/>
          <w:b/>
        </w:rPr>
        <w:t xml:space="preserve"> </w:t>
      </w:r>
      <w:r>
        <w:rPr>
          <w:bCs/>
          <w:b/>
        </w:rPr>
        <w:t xml:space="preserve">to foster mutual respect and understanding of each profession’s contributions.</w:t>
      </w:r>
    </w:p>
    <w:bookmarkEnd w:id="26"/>
    <w:bookmarkStart w:id="27" w:name="conclusion"/>
    <w:p>
      <w:pPr>
        <w:pStyle w:val="Heading2"/>
      </w:pPr>
      <w:r>
        <w:t xml:space="preserve">8. Conclusion</w:t>
      </w:r>
    </w:p>
    <w:p>
      <w:pPr>
        <w:pStyle w:val="FirstParagraph"/>
      </w:pPr>
      <w:r>
        <w:t xml:space="preserve">This case study demonstrates that the modern</w:t>
      </w:r>
      <w:r>
        <w:t xml:space="preserve"> </w:t>
      </w:r>
      <w:r>
        <w:rPr>
          <w:bCs/>
          <w:b/>
        </w:rPr>
        <w:t xml:space="preserve">Nurse</w:t>
      </w:r>
      <w:r>
        <w:t xml:space="preserve">, particularly when empowered with advanced practice capabilities, is an indispensable asset to the healthcare system. In the dynamic and demanding environment of</w:t>
      </w:r>
      <w:r>
        <w:t xml:space="preserve"> </w:t>
      </w:r>
      <w:r>
        <w:rPr>
          <w:bCs/>
          <w:b/>
        </w:rPr>
        <w:t xml:space="preserve">Netherlands Amsterdam, where patient volumes are high and demographics are diverse, the autonomy and clinical expertise of specialized nurses lead to tangible improvements in care quality, efficiency and patient satisfaction.</w:t>
      </w:r>
      <w:r>
        <w:rPr>
          <w:bCs/>
          <w:b/>
        </w:rPr>
        <w:t xml:space="preserve"> </w:t>
      </w:r>
      <w:r>
        <w:rPr>
          <w:bCs/>
          <w:b/>
        </w:rPr>
        <w:t xml:space="preserve">The success observed in this urban setting serves as a compelling model for other regions facing similar healthcare challenges. By embracing the potential of advanced nursing roles, healthcare systems can achieve greater resilience and responsiveness. The integration of the</w:t>
      </w:r>
      <w:r>
        <w:rPr>
          <w:bCs/>
          <w:b/>
        </w:rPr>
        <w:t xml:space="preserve"> </w:t>
      </w:r>
      <w:r>
        <w:rPr>
          <w:bCs/>
          <w:b/>
          <w:bCs/>
          <w:b/>
        </w:rPr>
        <w:t xml:space="preserve">Nurse</w:t>
      </w:r>
      <w:r>
        <w:rPr>
          <w:bCs/>
          <w:b/>
        </w:rPr>
        <w:t xml:space="preserve"> </w:t>
      </w:r>
      <w:r>
        <w:rPr>
          <w:bCs/>
          <w:b/>
        </w:rPr>
        <w:t xml:space="preserve">into the core decision-making structures within</w:t>
      </w:r>
      <w:r>
        <w:rPr>
          <w:bCs/>
          <w:b/>
        </w:rPr>
        <w:t xml:space="preserve"> </w:t>
      </w:r>
      <w:r>
        <w:rPr>
          <w:bCs/>
          <w:b/>
          <w:bCs/>
          <w:b/>
        </w:rPr>
        <w:t xml:space="preserve">Netherlands Amsterdam highlights a broader shift towards collaborative, patient-centered care models that prioritize both clinical excellence and humanistic values. As healthcare continues to evolve in the Netherlands and beyond, recognizing and supporting this critical professional role will remain essential for sustainable health system performance.</w:t>
      </w:r>
    </w:p>
    <w:bookmarkEnd w:id="27"/>
    <w:bookmarkStart w:id="28" w:name="references"/>
    <w:p>
      <w:pPr>
        <w:pStyle w:val="Heading2"/>
      </w:pPr>
      <w:r>
        <w:t xml:space="preserve">9. References</w:t>
      </w:r>
    </w:p>
    <w:p>
      <w:pPr>
        <w:numPr>
          <w:ilvl w:val="0"/>
          <w:numId w:val="1004"/>
        </w:numPr>
        <w:pStyle w:val="Compact"/>
      </w:pPr>
      <w:r>
        <w:t xml:space="preserve">Dutch Nursing Federation (VN). (2023). *Standards for Advanced Nursing Practice in Urban Settings*. Amsterdam.</w:t>
      </w:r>
    </w:p>
    <w:p>
      <w:pPr>
        <w:numPr>
          <w:ilvl w:val="0"/>
          <w:numId w:val="1004"/>
        </w:numPr>
        <w:pStyle w:val="Compact"/>
      </w:pPr>
      <w:r>
        <w:t xml:space="preserve">Netherlands Institute for Health Services Research (NIVEL). (2024). *Interoperability Challenges in Dutch Digital Health Records*.</w:t>
      </w:r>
    </w:p>
    <w:p>
      <w:pPr>
        <w:numPr>
          <w:ilvl w:val="0"/>
          <w:numId w:val="1004"/>
        </w:numPr>
        <w:pStyle w:val="Compact"/>
      </w:pPr>
      <w:r>
        <w:t xml:space="preserve">Amsterdam UMC Annual Report. (2023). *Strategic Goals for Nursing Innovation and Patient Care*. Amsterdam.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Nursing Practice in Urban Healthcare</dc:title>
  <dc:creator/>
  <dc:language>en</dc:language>
  <cp:keywords/>
  <dcterms:created xsi:type="dcterms:W3CDTF">2026-07-29T11:09:58Z</dcterms:created>
  <dcterms:modified xsi:type="dcterms:W3CDTF">2026-07-29T11:09:58Z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