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Nursing</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d94d796200eae8e0a215146d76d0ce674762adb"/>
    <w:p>
      <w:pPr>
        <w:pStyle w:val="Heading1"/>
      </w:pPr>
      <w:r>
        <w:t xml:space="preserve">Clinical Case Study Report: The Role of the Nurse in New Zealand Auckland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Integration of Cultural Safety and Chronic Disease Management</w:t>
      </w:r>
      <w:r>
        <w:br/>
      </w:r>
      <w:r>
        <w:rPr>
          <w:bCs/>
          <w:b/>
        </w:rPr>
        <w:t xml:space="preserve">Distribution Area:</w:t>
      </w:r>
      <w:r>
        <w:t xml:space="preserve"> </w:t>
      </w:r>
      <w:r>
        <w:t xml:space="preserve">New Zealand Auckland</w:t>
      </w:r>
    </w:p>
    <w:p>
      <w:pPr>
        <w:pStyle w:val="BodyText"/>
      </w:pPr>
      <w:r>
        <w:t xml:space="preserve">&gt;</w:t>
      </w:r>
    </w:p>
    <w:bookmarkEnd w:id="20"/>
    <w:bookmarkStart w:id="33" w:name="introduction"/>
    <w:bookmarkStart w:id="21" w:name="introduction-to-the-case-study"/>
    <w:p>
      <w:pPr>
        <w:pStyle w:val="Heading2"/>
      </w:pPr>
      <w:r>
        <w:t xml:space="preserve">1. Introduction to the Case Study</w:t>
      </w:r>
    </w:p>
    <w:p>
      <w:pPr>
        <w:pStyle w:val="FirstParagraph"/>
      </w:pPr>
      <w:r>
        <w:br/>
      </w:r>
      <w:r>
        <w:t xml:space="preserve">This</w:t>
      </w:r>
      <w:r>
        <w:t xml:space="preserve"> </w:t>
      </w:r>
      <w:r>
        <w:rPr>
          <w:bCs/>
          <w:b/>
        </w:rPr>
        <w:t xml:space="preserve">Case Study</w:t>
      </w:r>
      <w:r>
        <w:t xml:space="preserve"> </w:t>
      </w:r>
      <w:r>
        <w:t xml:space="preserve">serves as a comprehensive analysis of modern nursing practices within the context of New Zealand Auckland. The healthcare landscape in this major urban center is unique, characterized by a high degree of multiculturalism and specific public health challenges that require nuanced clinical approaches. The primary objective of this document is to explore how the</w:t>
      </w:r>
      <w:r>
        <w:t xml:space="preserve"> </w:t>
      </w:r>
      <w:r>
        <w:rPr>
          <w:bCs/>
          <w:b/>
        </w:rPr>
        <w:t xml:space="preserve">Nurse</w:t>
      </w:r>
      <w:r>
        <w:t xml:space="preserve"> </w:t>
      </w:r>
      <w:r>
        <w:t xml:space="preserve">functions as a pivotal agent in delivering equitable care within the complex healthcare infrastructure of New Zealand Auckland.</w:t>
      </w:r>
      <w:r>
        <w:br/>
      </w:r>
      <w:r>
        <w:br/>
      </w:r>
      <w:r>
        <w:t xml:space="preserve">Auckland, being the largest city in Aotearoa New Zealand, presents a distinct demographic profile that includes significant Māori and Pacific Island populations. Consequently, nursing practice here cannot be viewed through a purely biomedical lens; it must incorporate cultural competence as a core clinical skill. This</w:t>
      </w:r>
      <w:r>
        <w:t xml:space="preserve"> </w:t>
      </w:r>
      <w:r>
        <w:rPr>
          <w:bCs/>
          <w:b/>
        </w:rPr>
        <w:t xml:space="preserve">Case Study</w:t>
      </w:r>
      <w:r>
        <w:t xml:space="preserve"> </w:t>
      </w:r>
      <w:r>
        <w:t xml:space="preserve">examines the intersection of clinical excellence, cultural safety (tikanga), and systemic navigation to demonstrate the evolving role of the</w:t>
      </w:r>
      <w:r>
        <w:t xml:space="preserve"> </w:t>
      </w:r>
      <w:r>
        <w:rPr>
          <w:bCs/>
          <w:b/>
        </w:rPr>
        <w:t xml:space="preserve">Nurse</w:t>
      </w:r>
      <w:r>
        <w:t xml:space="preserve">. By focusing on New Zealand Auckland, this report highlights how local policies and community needs shape daily nursing interventions.</w:t>
      </w:r>
    </w:p>
    <w:bookmarkEnd w:id="21"/>
    <w:bookmarkStart w:id="32" w:name="patient-profile"/>
    <w:bookmarkStart w:id="22" w:name="patient-profile-and-clinical-context"/>
    <w:p>
      <w:pPr>
        <w:pStyle w:val="Heading2"/>
      </w:pPr>
      <w:r>
        <w:t xml:space="preserve">2. Patient Profile and Clinical Context</w:t>
      </w:r>
    </w:p>
    <w:p>
      <w:pPr>
        <w:pStyle w:val="FirstParagraph"/>
      </w:pPr>
      <w:r>
        <w:br/>
      </w:r>
      <w:r>
        <w:t xml:space="preserve">The central figure in this</w:t>
      </w:r>
      <w:r>
        <w:t xml:space="preserve"> </w:t>
      </w:r>
      <w:r>
        <w:rPr>
          <w:bCs/>
          <w:b/>
        </w:rPr>
        <w:t xml:space="preserve">Case Study</w:t>
      </w:r>
      <w:r>
        <w:t xml:space="preserve"> </w:t>
      </w:r>
      <w:r>
        <w:t xml:space="preserve">is "Te Aroha," a 68-year-old Māori woman residing in the Auckland region, specifically within a suburb with high socioeconomic deprivation indices. Te Aroha presents with Type 2 diabetes mellitus, hypertension, and early-stage chronic kidney disease.</w:t>
      </w:r>
      <w:r>
        <w:br/>
      </w:r>
      <w:r>
        <w:br/>
      </w:r>
      <w:r>
        <w:t xml:space="preserve">Her condition has deteriorated over the past six months due to challenges in managing her medication regimen and dietary requirements. This deterioration is not solely biological but is deeply intertwined with social determinants of health prevalent in many parts of New Zealand Auckland. These determinants include limited access to fresh, culturally appropriate food, transportation barriers to healthcare facilities, and historical distrust of medical systems among indigenous populations.</w:t>
      </w:r>
      <w:r>
        <w:br/>
      </w:r>
      <w:r>
        <w:br/>
      </w:r>
      <w:r>
        <w:t xml:space="preserve">The initial referral was made by a general practitioner (GP) at a community clinic in Auckland Central. The referral highlighted Te Aroha's frequent missed appointments and her reported anxiety regarding hospital settings. This context sets the stage for the</w:t>
      </w:r>
      <w:r>
        <w:t xml:space="preserve"> </w:t>
      </w:r>
      <w:r>
        <w:rPr>
          <w:bCs/>
          <w:b/>
        </w:rPr>
        <w:t xml:space="preserve">Nurse</w:t>
      </w:r>
      <w:r>
        <w:t xml:space="preserve"> </w:t>
      </w:r>
      <w:r>
        <w:t xml:space="preserve">to engage with a patient who requires not just medical treatment, but holistic, culturally responsive support.</w:t>
      </w:r>
    </w:p>
    <w:bookmarkEnd w:id="22"/>
    <w:bookmarkStart w:id="31" w:name="nursing-intervention"/>
    <w:bookmarkStart w:id="23" w:name="the-role-of-the-nurse-in-intervention"/>
    <w:p>
      <w:pPr>
        <w:pStyle w:val="Heading2"/>
      </w:pPr>
      <w:r>
        <w:t xml:space="preserve">3. The Role of the Nurse in Intervention</w:t>
      </w:r>
    </w:p>
    <w:p>
      <w:pPr>
        <w:pStyle w:val="FirstParagraph"/>
      </w:pPr>
      <w:r>
        <w:br/>
      </w:r>
      <w:r>
        <w:t xml:space="preserve">In this scenario, the</w:t>
      </w:r>
      <w:r>
        <w:t xml:space="preserve"> </w:t>
      </w:r>
      <w:r>
        <w:rPr>
          <w:bCs/>
          <w:b/>
        </w:rPr>
        <w:t xml:space="preserve">Nurse</w:t>
      </w:r>
      <w:r>
        <w:t xml:space="preserve">, specifically a Senior Enrolled Nurse acting as a Care Coordinator, takes the lead role in managing Te Aroha’s care plan. This section details how the</w:t>
      </w:r>
      <w:r>
        <w:t xml:space="preserve"> </w:t>
      </w:r>
      <w:r>
        <w:rPr>
          <w:bCs/>
          <w:b/>
        </w:rPr>
        <w:t xml:space="preserve">Nurse</w:t>
      </w:r>
      <w:r>
        <w:t xml:space="preserve"> </w:t>
      </w:r>
      <w:r>
        <w:t xml:space="preserve">addresses both clinical and cultural needs.</w:t>
      </w:r>
      <w:r>
        <w:br/>
      </w:r>
      <w:r>
        <w:br/>
      </w:r>
      <w:r>
        <w:rPr>
          <w:bCs/>
          <w:b/>
        </w:rPr>
        <w:t xml:space="preserve">A. Establishing Cultural Safety:</w:t>
      </w:r>
      <w:r>
        <w:br/>
      </w:r>
      <w:r>
        <w:t xml:space="preserve">The first step taken by the</w:t>
      </w:r>
      <w:r>
        <w:t xml:space="preserve"> </w:t>
      </w:r>
      <w:r>
        <w:rPr>
          <w:bCs/>
          <w:b/>
        </w:rPr>
        <w:t xml:space="preserve">Nurse was to ensure that all interactions were grounded in cultural safety, a concept central to healthcare in New Zealand Auckland. Rather than imposing a standard Western medical protocol, the</w:t>
      </w:r>
      <w:r>
        <w:rPr>
          <w:bCs/>
          <w:b/>
        </w:rPr>
        <w:t xml:space="preserve"> </w:t>
      </w:r>
      <w:r>
        <w:rPr>
          <w:bCs/>
          <w:b/>
          <w:bCs/>
          <w:b/>
        </w:rPr>
        <w:t xml:space="preserve">Nurse engaged Te Aroha and her whānau (extended family) in a collaborative dialogue. This approach respects Māori values of mana (dignity/prestige) and autonomy. The</w:t>
      </w:r>
      <w:r>
        <w:rPr>
          <w:bCs/>
          <w:b/>
          <w:bCs/>
          <w:b/>
        </w:rPr>
        <w:t xml:space="preserve"> </w:t>
      </w:r>
      <w:r>
        <w:rPr>
          <w:bCs/>
          <w:b/>
          <w:bCs/>
          <w:b/>
          <w:bCs/>
          <w:b/>
        </w:rPr>
        <w:t xml:space="preserve">Nurse</w:t>
      </w:r>
      <w:r>
        <w:rPr>
          <w:bCs/>
          <w:b/>
          <w:bCs/>
          <w:b/>
        </w:rPr>
        <w:t xml:space="preserve"> </w:t>
      </w:r>
      <w:r>
        <w:rPr>
          <w:bCs/>
          <w:b/>
          <w:bCs/>
          <w:b/>
        </w:rPr>
        <w:t xml:space="preserve">utilized open-ended questions to understand Te Aroha’s beliefs about health, diet, and medication, ensuring that the care plan aligned with her worldview.</w:t>
      </w:r>
      <w:r>
        <w:br/>
      </w:r>
      <w:r>
        <w:br/>
      </w:r>
      <w:r>
        <w:rPr>
          <w:bCs/>
          <w:b/>
          <w:bCs/>
          <w:b/>
          <w:bCs/>
          <w:b/>
        </w:rPr>
        <w:t xml:space="preserve">B. Medication Management and Education:</w:t>
      </w:r>
      <w:r>
        <w:br/>
      </w:r>
      <w:r>
        <w:rPr>
          <w:bCs/>
          <w:b/>
          <w:bCs/>
          <w:b/>
        </w:rPr>
        <w:t xml:space="preserve">The &lt; strong&gt;Nurse identified that Te Aroha’s non-compliance stemmed from a misunderstanding of how diabetes medications interacted with her traditional dietary preferences. The</w:t>
      </w:r>
      <w:r>
        <w:rPr>
          <w:bCs/>
          <w:b/>
          <w:bCs/>
          <w:b/>
        </w:rPr>
        <w:t xml:space="preserve"> </w:t>
      </w:r>
      <w:r>
        <w:rPr>
          <w:bCs/>
          <w:b/>
          <w:bCs/>
          <w:b/>
          <w:bCs/>
          <w:b/>
        </w:rPr>
        <w:t xml:space="preserve">Nurse</w:t>
      </w:r>
      <w:r>
        <w:rPr>
          <w:bCs/>
          <w:b/>
          <w:bCs/>
          <w:b/>
        </w:rPr>
        <w:t xml:space="preserve"> </w:t>
      </w:r>
      <w:r>
        <w:rPr>
          <w:bCs/>
          <w:b/>
          <w:bCs/>
          <w:b/>
        </w:rPr>
        <w:t xml:space="preserve">worked alongside a Māori Health Practitioner to create an educational resource that incorporated kai (food) traditionally consumed by Māori, demonstrating how these could be adapted for glycemic control. This specific intervention highlights the &lt; strong&gt;Nurse’s role as an educator and cultural broker within the New Zealand Auckland health system.</w:t>
      </w:r>
      <w:r>
        <w:br/>
      </w:r>
      <w:r>
        <w:br/>
      </w:r>
      <w:r>
        <w:rPr>
          <w:bCs/>
          <w:b/>
          <w:bCs/>
          <w:b/>
          <w:bCs/>
          <w:b/>
        </w:rPr>
        <w:t xml:space="preserve">C. Navigating Systemic Barriers:</w:t>
      </w:r>
      <w:r>
        <w:br/>
      </w:r>
      <w:r>
        <w:rPr>
          <w:bCs/>
          <w:b/>
          <w:bCs/>
          <w:b/>
        </w:rPr>
        <w:t xml:space="preserve">The</w:t>
      </w:r>
      <w:r>
        <w:rPr>
          <w:bCs/>
          <w:b/>
          <w:bCs/>
          <w:b/>
        </w:rPr>
        <w:t xml:space="preserve"> </w:t>
      </w:r>
      <w:r>
        <w:rPr>
          <w:bCs/>
          <w:b/>
          <w:bCs/>
          <w:b/>
          <w:bCs/>
          <w:b/>
        </w:rPr>
        <w:t xml:space="preserve">Nurse</w:t>
      </w:r>
      <w:r>
        <w:rPr>
          <w:bCs/>
          <w:b/>
          <w:bCs/>
          <w:b/>
        </w:rPr>
        <w:t xml:space="preserve"> </w:t>
      </w:r>
      <w:r>
        <w:rPr>
          <w:bCs/>
          <w:b/>
          <w:bCs/>
          <w:b/>
        </w:rPr>
        <w:t xml:space="preserve">also acted as an advocate, coordinating with social services to provide Te Aroha with transport vouchers for her medical appointments and connecting her with a local community food bank that offered culturally appropriate provisions. This holistic approach is critical in New Zealand Auckland, where health inequities are starkly visible between different socioeconomic groups.</w:t>
      </w:r>
    </w:p>
    <w:bookmarkEnd w:id="23"/>
    <w:bookmarkStart w:id="30" w:name="outcomes"/>
    <w:bookmarkStart w:id="24" w:name="outcomes-and-impact-assessment"/>
    <w:p>
      <w:pPr>
        <w:pStyle w:val="Heading2"/>
      </w:pPr>
      <w:r>
        <w:t xml:space="preserve">4. Outcomes and Impact Assessment</w:t>
      </w:r>
    </w:p>
    <w:p>
      <w:pPr>
        <w:pStyle w:val="FirstParagraph"/>
      </w:pPr>
      <w:r>
        <w:br/>
      </w:r>
      <w:r>
        <w:t xml:space="preserve">Over the subsequent twelve weeks, the interventions led by the</w:t>
      </w:r>
      <w:r>
        <w:t xml:space="preserve"> </w:t>
      </w:r>
      <w:r>
        <w:rPr>
          <w:bCs/>
          <w:b/>
        </w:rPr>
        <w:t xml:space="preserve">Nurse</w:t>
      </w:r>
      <w:r>
        <w:t xml:space="preserve"> </w:t>
      </w:r>
      <w:r>
        <w:t xml:space="preserve">resulted in significant improvements in Te Aroha’s health status. Her HbA1c levels dropped from 8.5% to 7.2%, and her blood pressure stabilized within a target range.</w:t>
      </w:r>
      <w:r>
        <w:br/>
      </w:r>
      <w:r>
        <w:br/>
      </w:r>
      <w:r>
        <w:t xml:space="preserve">More importantly, patient satisfaction scores indicated that Te Aroha felt heard, respected, and empowered. She reported a renewed sense of trust in the healthcare system. This positive outcome reinforces the necessity of integrating cultural safety into nursing practice in New Zealand Auckland. The</w:t>
      </w:r>
      <w:r>
        <w:t xml:space="preserve"> </w:t>
      </w:r>
      <w:r>
        <w:rPr>
          <w:bCs/>
          <w:b/>
        </w:rPr>
        <w:t xml:space="preserve">Case Study</w:t>
      </w:r>
      <w:r>
        <w:t xml:space="preserve"> </w:t>
      </w:r>
      <w:r>
        <w:t xml:space="preserve">demonstrates that when a</w:t>
      </w:r>
      <w:r>
        <w:t xml:space="preserve"> </w:t>
      </w:r>
      <w:r>
        <w:rPr>
          <w:bCs/>
          <w:b/>
        </w:rPr>
        <w:t xml:space="preserve">Nurse adopts a person-centered and culturally safe approach, clinical outcomes improve, and patient engagement increases.</w:t>
      </w:r>
      <w:r>
        <w:br/>
      </w:r>
      <w:r>
        <w:br/>
      </w:r>
      <w:r>
        <w:rPr>
          <w:bCs/>
          <w:b/>
        </w:rPr>
        <w:t xml:space="preserve">Furthermore, this success has had a ripple effect on the broader community in New Zealand Auckland. Te Aroha became an informal peer supporter within her whānau network, encouraging other elderly Māori individuals to engage with preventive health services. This illustrates the multiplier effect of effective nursing practice.</w:t>
      </w:r>
    </w:p>
    <w:bookmarkEnd w:id="24"/>
    <w:bookmarkStart w:id="29" w:name="challenges"/>
    <w:bookmarkStart w:id="25" w:name="challenges-and-systemic-considerations"/>
    <w:p>
      <w:pPr>
        <w:pStyle w:val="Heading2"/>
      </w:pPr>
      <w:r>
        <w:t xml:space="preserve">5. Challenges and Systemic Considerations</w:t>
      </w:r>
    </w:p>
    <w:p>
      <w:pPr>
        <w:pStyle w:val="FirstParagraph"/>
      </w:pPr>
      <w:r>
        <w:br/>
      </w:r>
      <w:r>
        <w:t xml:space="preserve">While the outcome was positive, this</w:t>
      </w:r>
      <w:r>
        <w:t xml:space="preserve"> </w:t>
      </w:r>
      <w:r>
        <w:rPr>
          <w:bCs/>
          <w:b/>
        </w:rPr>
        <w:t xml:space="preserve">Case Study</w:t>
      </w:r>
      <w:r>
        <w:t xml:space="preserve"> </w:t>
      </w:r>
      <w:r>
        <w:t xml:space="preserve">also highlights ongoing challenges facing nurses in New Zealand Auckland.</w:t>
      </w:r>
      <w:r>
        <w:br/>
      </w:r>
      <w:r>
        <w:br/>
      </w:r>
      <w:r>
        <w:rPr>
          <w:bCs/>
          <w:b/>
        </w:rPr>
        <w:t xml:space="preserve">A. Workforce Pressure:</w:t>
      </w:r>
      <w:r>
        <w:br/>
      </w:r>
      <w:r>
        <w:t xml:space="preserve">The</w:t>
      </w:r>
      <w:r>
        <w:t xml:space="preserve"> </w:t>
      </w:r>
      <w:r>
        <w:rPr>
          <w:bCs/>
          <w:b/>
        </w:rPr>
        <w:t xml:space="preserve">Nurse involved in Te Aroha’s care managed a caseload of forty patients, which is considered high for complex chronic disease management. This reflects the broader strain on the healthcare workforce in New Zealand Auckland, where staffing shortages can limit the time available for comprehensive cultural and psychosocial assessments.</w:t>
      </w:r>
      <w:r>
        <w:br/>
      </w:r>
      <w:r>
        <w:br/>
      </w:r>
      <w:r>
        <w:rPr>
          <w:bCs/>
          <w:b/>
          <w:bCs/>
          <w:b/>
        </w:rPr>
        <w:t xml:space="preserve">B. Resource Allocation:</w:t>
      </w:r>
      <w:r>
        <w:br/>
      </w:r>
      <w:r>
        <w:rPr>
          <w:bCs/>
          <w:b/>
        </w:rPr>
        <w:t xml:space="preserve">Access to specialized resources, such as Māori Health Practitioners or dietitians familiar with indigenous nutrition, varies across different districts in New Zealand Auckland. In some areas, these resources are scarce, placing a heavier burden on the general</w:t>
      </w:r>
      <w:r>
        <w:rPr>
          <w:bCs/>
          <w:b/>
        </w:rPr>
        <w:t xml:space="preserve"> </w:t>
      </w:r>
      <w:r>
        <w:rPr>
          <w:bCs/>
          <w:b/>
          <w:bCs/>
          <w:b/>
        </w:rPr>
        <w:t xml:space="preserve">Nurse workforce to bridge the cultural gap without adequate support.</w:t>
      </w:r>
      <w:r>
        <w:br/>
      </w:r>
      <w:r>
        <w:br/>
      </w:r>
      <w:r>
        <w:rPr>
          <w:bCs/>
          <w:b/>
          <w:bCs/>
          <w:b/>
          <w:bCs/>
          <w:b/>
        </w:rPr>
        <w:t xml:space="preserve">C. Continuity of Care:</w:t>
      </w:r>
      <w:r>
        <w:br/>
      </w:r>
      <w:r>
        <w:rPr>
          <w:bCs/>
          <w:b/>
          <w:bCs/>
          <w:b/>
        </w:rPr>
        <w:t xml:space="preserve">Coordination between primary care (GP clinics), secondary care (hospitals), and community services remains fragmented in parts of New Zealand Auckland. The</w:t>
      </w:r>
      <w:r>
        <w:rPr>
          <w:bCs/>
          <w:b/>
          <w:bCs/>
          <w:b/>
        </w:rPr>
        <w:t xml:space="preserve"> </w:t>
      </w:r>
      <w:r>
        <w:rPr>
          <w:bCs/>
          <w:b/>
          <w:bCs/>
          <w:b/>
          <w:bCs/>
          <w:b/>
        </w:rPr>
        <w:t xml:space="preserve">Nurse</w:t>
      </w:r>
      <w:r>
        <w:rPr>
          <w:bCs/>
          <w:b/>
          <w:bCs/>
          <w:b/>
        </w:rPr>
        <w:t xml:space="preserve"> </w:t>
      </w:r>
      <w:r>
        <w:rPr>
          <w:bCs/>
          <w:b/>
          <w:bCs/>
          <w:b/>
        </w:rPr>
        <w:t xml:space="preserve">often acts as the de facto coordinator, a role that is undervalued and under-resourced.</w:t>
      </w:r>
    </w:p>
    <w:bookmarkEnd w:id="25"/>
    <w:bookmarkStart w:id="28" w:name="recommendations"/>
    <w:bookmarkStart w:id="26" w:name="recommendations-for-practice"/>
    <w:p>
      <w:pPr>
        <w:pStyle w:val="Heading2"/>
      </w:pPr>
      <w:r>
        <w:t xml:space="preserve">6. Recommendations for Practice</w:t>
      </w:r>
    </w:p>
    <w:p>
      <w:pPr>
        <w:pStyle w:val="FirstParagraph"/>
      </w:pPr>
      <w:r>
        <w:br/>
      </w:r>
      <w:r>
        <w:t xml:space="preserve">Based on the findings of this</w:t>
      </w:r>
      <w:r>
        <w:t xml:space="preserve"> </w:t>
      </w:r>
      <w:r>
        <w:rPr>
          <w:bCs/>
          <w:b/>
        </w:rPr>
        <w:t xml:space="preserve">Case Study, several recommendations are proposed for healthcare providers in New Zealand Auckland:</w:t>
      </w:r>
      <w:r>
        <w:br/>
      </w:r>
      <w:r>
        <w:br/>
      </w:r>
      <w:r>
        <w:rPr>
          <w:bCs/>
          <w:b/>
        </w:rPr>
        <w:t xml:space="preserve">1.</w:t>
      </w:r>
      <w:r>
        <w:rPr>
          <w:bCs/>
          <w:b/>
          <w:bCs/>
          <w:b/>
        </w:rPr>
        <w:t xml:space="preserve">Enhanced Cultural Competency Training:</w:t>
      </w:r>
      <w:r>
        <w:rPr>
          <w:bCs/>
          <w:b/>
        </w:rPr>
        <w:t xml:space="preserve"> </w:t>
      </w:r>
      <w:r>
        <w:rPr>
          <w:bCs/>
          <w:b/>
        </w:rPr>
        <w:t xml:space="preserve">All nursing staff in New Zealand Auckland must undergo rigorous training in cultural safety, moving beyond basic awareness to practical application.</w:t>
      </w:r>
      <w:r>
        <w:br/>
      </w:r>
      <w:r>
        <w:br/>
      </w:r>
      <w:r>
        <w:rPr>
          <w:bCs/>
          <w:b/>
        </w:rPr>
        <w:t xml:space="preserve">2.</w:t>
      </w:r>
      <w:r>
        <w:rPr>
          <w:bCs/>
          <w:b/>
          <w:bCs/>
          <w:b/>
        </w:rPr>
        <w:t xml:space="preserve">Increased Workforce Support:</w:t>
      </w:r>
      <w:r>
        <w:rPr>
          <w:bCs/>
          <w:b/>
        </w:rPr>
        <w:t xml:space="preserve"> </w:t>
      </w:r>
      <w:r>
        <w:rPr>
          <w:bCs/>
          <w:b/>
        </w:rPr>
        <w:t xml:space="preserve">Health districts should allocate sufficient staffing ratios to allow nurses the time necessary for holistic assessments and patient education.</w:t>
      </w:r>
      <w:r>
        <w:br/>
      </w:r>
      <w:r>
        <w:br/>
      </w:r>
      <w:r>
        <w:rPr>
          <w:bCs/>
          <w:b/>
        </w:rPr>
        <w:t xml:space="preserve">3.</w:t>
      </w:r>
      <w:r>
        <w:rPr>
          <w:bCs/>
          <w:b/>
        </w:rPr>
        <w:t xml:space="preserve"> </w:t>
      </w:r>
      <w:r>
        <w:rPr>
          <w:bCs/>
          <w:b/>
          <w:bCs/>
          <w:b/>
        </w:rPr>
        <w:t xml:space="preserve">Integrated Care Models:</w:t>
      </w:r>
      <w:r>
        <w:rPr>
          <w:bCs/>
          <w:b/>
        </w:rPr>
        <w:t xml:space="preserve"> </w:t>
      </w:r>
      <w:r>
        <w:rPr>
          <w:bCs/>
          <w:b/>
        </w:rPr>
        <w:t xml:space="preserve">Development of stronger referral pathways between primary care, social services, and iwi (tribal) health providers to support patients like Te Aroha.</w:t>
      </w:r>
      <w:r>
        <w:br/>
      </w:r>
      <w:r>
        <w:br/>
      </w:r>
      <w:r>
        <w:rPr>
          <w:bCs/>
          <w:b/>
        </w:rPr>
        <w:t xml:space="preserve">4.</w:t>
      </w:r>
      <w:r>
        <w:rPr>
          <w:bCs/>
          <w:b/>
        </w:rPr>
        <w:t xml:space="preserve"> </w:t>
      </w:r>
      <w:r>
        <w:rPr>
          <w:bCs/>
          <w:b/>
          <w:bCs/>
          <w:b/>
        </w:rPr>
        <w:t xml:space="preserve">Community-Led Solutions:</w:t>
      </w:r>
      <w:r>
        <w:rPr>
          <w:bCs/>
          <w:b/>
        </w:rPr>
        <w:t xml:space="preserve"> </w:t>
      </w:r>
      <w:r>
        <w:rPr>
          <w:bCs/>
          <w:b/>
        </w:rPr>
        <w:t xml:space="preserve">Involving communities in New Zealand Auckland in the design of health interventions ensures that services are relevant and accessible.</w:t>
      </w:r>
    </w:p>
    <w:bookmarkEnd w:id="26"/>
    <w:bookmarkStart w:id="27" w:name="conclusion"/>
    <w:p>
      <w:pPr>
        <w:pStyle w:val="Heading2"/>
      </w:pPr>
      <w:r>
        <w:t xml:space="preserve">7. Conclusion</w:t>
      </w:r>
    </w:p>
    <w:p>
      <w:pPr>
        <w:pStyle w:val="FirstParagraph"/>
      </w:pPr>
      <w:r>
        <w:br/>
      </w:r>
      <w:r>
        <w:t xml:space="preserve">This</w:t>
      </w:r>
      <w:r>
        <w:t xml:space="preserve"> </w:t>
      </w:r>
      <w:r>
        <w:rPr>
          <w:bCs/>
          <w:b/>
        </w:rPr>
        <w:t xml:space="preserve">Case Study underscores the multifaceted role of the &lt; strong&gt;Nurse</w:t>
      </w:r>
      <w:r>
        <w:t xml:space="preserve"> </w:t>
      </w:r>
      <w:r>
        <w:t xml:space="preserve">in New Zealand Auckland. It is evident that clinical expertise alone is insufficient to address the complex health needs of diverse populations such as Te Aroha.</w:t>
      </w:r>
      <w:r>
        <w:br/>
      </w:r>
      <w:r>
        <w:br/>
      </w:r>
      <w:r>
        <w:t xml:space="preserve">The</w:t>
      </w:r>
    </w:p>
    <w:p>
      <w:pPr>
        <w:pStyle w:val="BodyText"/>
      </w:pPr>
      <w:r>
        <w:t xml:space="preserve">Nurse must also be a cultural advocate, an educator, and a system navigator. By addressing social determinants of health and embedding cultural safety into daily practice, nurses in New Zealand Auckland can significantly improve health equity and outcomes. As the healthcare landscape continues to evolve, the emphasis on holistic, culturally responsive nursing care remains paramount for ensuring that all residents of New Zealand Auckland receive dignified and effective medical attention.</w:t>
      </w:r>
      <w:r>
        <w:br/>
      </w:r>
      <w:r>
        <w:br/>
      </w:r>
      <w:r>
        <w:t xml:space="preserve">Ultimately, this document serves as a testament to the vital contribution of nursing professionals in shaping a healthier, more inclusive society within New Zealand Auckland.</w:t>
      </w:r>
    </w:p>
    <w:p>
      <w:pPr>
        <w:pStyle w:val="BodyText"/>
      </w:pPr>
      <w:r>
        <w:t xml:space="preserve">© 2023 Healthcare Review NZ. All Rights Reserved.</w:t>
      </w:r>
    </w:p>
    <w:bookmarkEnd w:id="27"/>
    <w:bookmarkEnd w:id="28"/>
    <w:bookmarkEnd w:id="29"/>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Nursing Practice in New Zealand Auckland</dc:title>
  <dc:creator/>
  <dc:language>en</dc:language>
  <cp:keywords/>
  <dcterms:created xsi:type="dcterms:W3CDTF">2026-07-29T14:05:03Z</dcterms:created>
  <dcterms:modified xsi:type="dcterms:W3CDTF">2026-07-29T14:05:03Z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