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Case</w:t>
      </w:r>
      <w:r>
        <w:t xml:space="preserve"> </w:t>
      </w:r>
      <w:r>
        <w:t xml:space="preserve">Study:</w:t>
      </w:r>
      <w:r>
        <w:t xml:space="preserve"> </w:t>
      </w:r>
      <w:r>
        <w:t xml:space="preserve">Wellington</w:t>
      </w:r>
      <w:r>
        <w:t xml:space="preserve"> </w:t>
      </w:r>
      <w:r>
        <w:t xml:space="preserve">Healthcare</w:t>
      </w:r>
      <w:r>
        <w:t xml:space="preserve"> </w:t>
      </w:r>
      <w:r>
        <w:t xml:space="preserve">Context</w:t>
      </w:r>
    </w:p>
    <w:bookmarkStart w:id="26" w:name="X489a1b296d2a636efd66a2623b1dd5b5b3fe4ea"/>
    <w:p>
      <w:pPr>
        <w:pStyle w:val="Heading1"/>
      </w:pPr>
      <w:r>
        <w:t xml:space="preserve">Clinical and Cultural Competency in Practice</w:t>
      </w:r>
    </w:p>
    <w:p>
      <w:pPr>
        <w:pStyle w:val="FirstParagraph"/>
      </w:pPr>
      <w:r>
        <w:t xml:space="preserve">This comprehensive case study explores the complex professional duties, clinical responsibilities, and cultural obligations of a dedicated Nurse operating within the specific socio-economic and environmental landscape of New Zealand Wellington. By examining real-world scenarios unique to this capital city region, we aim to highlight the multifaceted role modern nursing plays in community health outcomes.</w:t>
      </w:r>
    </w:p>
    <w:bookmarkStart w:id="20" w:name="introduction-the-wellington-context"/>
    <w:p>
      <w:pPr>
        <w:pStyle w:val="Heading2"/>
      </w:pPr>
      <w:r>
        <w:t xml:space="preserve">Introduction: The Wellington Context</w:t>
      </w:r>
    </w:p>
    <w:p>
      <w:pPr>
        <w:pStyle w:val="FirstParagraph"/>
      </w:pPr>
      <w:r>
        <w:t xml:space="preserve">New Zealand is renowned for its high standards of healthcare, yet it faces distinct challenges regarding accessibility and resource distribution. Within this national framework, Wellington serves as a critical hub for tertiary medical services and public health initiatives. The urban density of Wellington combined with its surrounding rural suburbs creates a diverse patient demographic that requires nurses to possess not only clinical expertise but also significant adaptability. For any Nurse working in this region, understanding the local epidemiology—including high rates of respiratory issues due to weather patterns and metabolic conditions—is essential for effective care delivery.</w:t>
      </w:r>
    </w:p>
    <w:bookmarkEnd w:id="20"/>
    <w:bookmarkStart w:id="21" w:name="case-profile-the-acute-presentation"/>
    <w:p>
      <w:pPr>
        <w:pStyle w:val="Heading2"/>
      </w:pPr>
      <w:r>
        <w:t xml:space="preserve">Case Profile: The Acute Presentation</w:t>
      </w:r>
    </w:p>
    <w:p>
      <w:pPr>
        <w:pStyle w:val="FirstParagraph"/>
      </w:pPr>
      <w:r>
        <w:t xml:space="preserve">The subject of this case study is a registered Nurse assigned to an emergency department in a major Wellington hospital. The scenario involves the intake of Mr. T, a seventy-two-year-old male presenting with severe shortness of breath and chest pain. Immediately upon assessment, the Nurse must triage the patient based on urgency while simultaneously gathering critical historical data.</w:t>
      </w:r>
    </w:p>
    <w:p>
      <w:pPr>
        <w:pStyle w:val="BodyText"/>
      </w:pPr>
      <w:r>
        <w:t xml:space="preserve">In this instance, the Nurse’s initial actions demonstrate rapid clinical reasoning. Recognizing potential cardiac distress versus acute respiratory failure is vital in Wellington’s winter months, where cold fronts can exacerbate underlying health conditions. The Nurse promptly initiates standard protocols: securing airway stability, administering supplemental oxygen if required, and establishing intravenous access for medication administration.</w:t>
      </w:r>
    </w:p>
    <w:bookmarkEnd w:id="21"/>
    <w:bookmarkStart w:id="22" w:name="cultural-safety-and-te-tiriti-o-waitangi"/>
    <w:p>
      <w:pPr>
        <w:pStyle w:val="Heading2"/>
      </w:pPr>
      <w:r>
        <w:t xml:space="preserve">Cultural Safety and Te Tiriti o Waitangi</w:t>
      </w:r>
    </w:p>
    <w:p>
      <w:pPr>
        <w:pStyle w:val="FirstParagraph"/>
      </w:pPr>
      <w:r>
        <w:t xml:space="preserve">A defining aspect of nursing practice in New Zealand is the adherence to Te Tiriti o Waitangi (The Treaty of Waitangi) principles. For the Nurse involved in this case, providing culturally safe care for Mr. T, who identifies as Māori, goes beyond treating physical symptoms. It requires an understanding of how whakapapa (genealogy), whanau (family), and tikanga (customs) influence health beliefs and decision-making processes.</w:t>
      </w:r>
    </w:p>
    <w:p>
      <w:pPr>
        <w:pStyle w:val="BodyText"/>
      </w:pPr>
      <w:r>
        <w:t xml:space="preserve">The Nurse engages the patient’s family early in the process, acknowledging their central role in supporting Mr. T during recovery. This approach aligns with holistic nursing models prevalent in New Zealand healthcare systems. By inviting a family meeting, the Nurse ensures that treatment plans respect cultural values and familial dynamics, thereby enhancing patient compliance and satisfaction.</w:t>
      </w:r>
    </w:p>
    <w:bookmarkEnd w:id="22"/>
    <w:bookmarkStart w:id="23" w:name="multidisciplinary-collaboration"/>
    <w:p>
      <w:pPr>
        <w:pStyle w:val="Heading2"/>
      </w:pPr>
      <w:r>
        <w:t xml:space="preserve">Multidisciplinary Collaboration</w:t>
      </w:r>
    </w:p>
    <w:p>
      <w:pPr>
        <w:pStyle w:val="FirstParagraph"/>
      </w:pPr>
      <w:r>
        <w:t xml:space="preserve">In Wellington’s well-resourced yet often strained healthcare network, no Nurse works in isolation. The case study highlights the importance of seamless communication within multidisciplinary teams. After stabilizing Mr. T, the Nurse liaises with cardiologists, respiratory therapists, and social workers to coordinate a comprehensive care pathway.</w:t>
      </w:r>
    </w:p>
    <w:p>
      <w:pPr>
        <w:pStyle w:val="BodyText"/>
      </w:pPr>
      <w:r>
        <w:t xml:space="preserve">This collaboration extends to discharge planning well before the patient leaves acute care. Recognizing that many Wellington residents face housing instability or limited access to transport for follow-up appointments, the Nurse connects Mr. T with local community support services. This proactive step prevents readmission and supports long-term health management.</w:t>
      </w:r>
    </w:p>
    <w:bookmarkEnd w:id="23"/>
    <w:bookmarkStart w:id="24" w:name="addressing-health-inequities"/>
    <w:p>
      <w:pPr>
        <w:pStyle w:val="Heading2"/>
      </w:pPr>
      <w:r>
        <w:t xml:space="preserve">Addressing Health Inequities</w:t>
      </w:r>
    </w:p>
    <w:p>
      <w:pPr>
        <w:pStyle w:val="FirstParagraph"/>
      </w:pPr>
      <w:r>
        <w:t xml:space="preserve">New Zealand consistently addresses disparities in health outcomes between different population groups. The Nurse plays a pivotal role in mitigating these inequities by adopting a person-centered approach that considers social determinants of health. For Mr. T, factors such as socioeconomic status and geographic location within the greater Wellington region impact his ability to maintain heart-healthy lifestyles.</w:t>
      </w:r>
    </w:p>
    <w:p>
      <w:pPr>
        <w:pStyle w:val="BodyText"/>
      </w:pPr>
      <w:r>
        <w:t xml:space="preserve">The case study illustrates how the Nurse utilizes evidence-based interventions tailored to individual circumstances. Rather than prescribing a generic diet or exercise regimen, the Nurse works with nutritionists and community health workers to develop sustainable habits that fit Mr. T’s budget and living situation. This targeted strategy reflects a commitment to equitable healthcare delivery.</w:t>
      </w:r>
    </w:p>
    <w:bookmarkEnd w:id="24"/>
    <w:bookmarkStart w:id="25" w:name="X126031522c48c2370d1996a31c85afe8c7518e4"/>
    <w:p>
      <w:pPr>
        <w:pStyle w:val="Heading2"/>
      </w:pPr>
      <w:r>
        <w:t xml:space="preserve">Conclusion: The Evolving Role of the Nurse</w:t>
      </w:r>
    </w:p>
    <w:p>
      <w:pPr>
        <w:pStyle w:val="FirstParagraph"/>
      </w:pPr>
      <w:r>
        <w:t xml:space="preserve">This case study underscores the critical position of the Nurse in New Zealand’s healthcare system, particularly within dynamic environments like Wellington. From emergency response to cultural integration and long-term care coordination, Nurses act as advocates, clinicians, and connectors. As healthcare demands continue to evolve due to demographic shifts and emerging diseases, the skills demonstrated in this scenario—clinical acumen, cultural humility, and collaborative leadership—remain indispensable.</w:t>
      </w:r>
    </w:p>
    <w:p>
      <w:pPr>
        <w:pStyle w:val="BodyText"/>
      </w:pPr>
      <w:r>
        <w:t xml:space="preserve">By embedding these practices into everyday operations across Wellington’s health facilities, stakeholders ensure that every patient receives dignified, effective care. Ultimately, the success of any healthcare initiative depends heavily on the dedication and professionalism of its Nursing workforce.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Case Study: Wellington Healthcare Context</dc:title>
  <dc:creator/>
  <dc:language>en</dc:language>
  <cp:keywords/>
  <dcterms:created xsi:type="dcterms:W3CDTF">2026-07-29T21:09:01Z</dcterms:created>
  <dcterms:modified xsi:type="dcterms:W3CDTF">2026-07-29T21:09:01Z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