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Case</w:t>
      </w:r>
      <w:r>
        <w:t xml:space="preserve"> </w:t>
      </w:r>
      <w:r>
        <w:t xml:space="preserve">Study</w:t>
      </w:r>
    </w:p>
    <w:bookmarkStart w:id="29" w:name="X87edeb75e239efdf910e214b43630e44b36e27e"/>
    <w:p>
      <w:pPr>
        <w:pStyle w:val="Heading1"/>
      </w:pPr>
      <w:r>
        <w:t xml:space="preserve">Clinical and Cultural Integration of the Nurse Profession in Qatar Doha</w:t>
      </w:r>
    </w:p>
    <w:p>
      <w:pPr>
        <w:pStyle w:val="FirstParagraph"/>
      </w:pPr>
      <w:r>
        <w:rPr>
          <w:bCs/>
          <w:b/>
        </w:rPr>
        <w:t xml:space="preserve">Date:</w:t>
      </w:r>
      <w:r>
        <w:t xml:space="preserve"> </w:t>
      </w:r>
      <w:r>
        <w:t xml:space="preserve">October 20, 2023</w:t>
      </w:r>
      <w:r>
        <w:br/>
      </w:r>
      <w:r>
        <w:rPr>
          <w:bCs/>
          <w:b/>
        </w:rPr>
        <w:t xml:space="preserve">Subject:</w:t>
      </w:r>
      <w:r>
        <w:t xml:space="preserve">A Comprehensive Case Study on Nursing Practice within the Healthcare Infrastructure of Qatar Doha</w:t>
      </w:r>
    </w:p>
    <w:bookmarkStart w:id="20" w:name="executive-summary"/>
    <w:p>
      <w:pPr>
        <w:pStyle w:val="Heading2"/>
      </w:pPr>
      <w:r>
        <w:t xml:space="preserve">1. Executive Summary</w:t>
      </w:r>
    </w:p>
    <w:p>
      <w:pPr>
        <w:pStyle w:val="FirstParagraph"/>
      </w:pPr>
      <w:r>
        <w:t xml:space="preserve">The healthcare landscape in the Middle East has undergone a dramatic transformation over the last two decades, with the State of Qatar serving as a prime example of rapid medical advancement and infrastructure development. This document serves as an extensive</w:t>
      </w:r>
      <w:r>
        <w:t xml:space="preserve"> </w:t>
      </w:r>
      <w:r>
        <w:t xml:space="preserve">Case Study</w:t>
      </w:r>
      <w:r>
        <w:t xml:space="preserve"> </w:t>
      </w:r>
      <w:r>
        <w:t xml:space="preserve">focusing on the role, challenges, and evolution of the</w:t>
      </w:r>
      <w:r>
        <w:t xml:space="preserve"> </w:t>
      </w:r>
      <w:r>
        <w:t xml:space="preserve">Nurse</w:t>
      </w:r>
      <w:r>
        <w:t xml:space="preserve"> </w:t>
      </w:r>
      <w:r>
        <w:t xml:space="preserve">within this dynamic environment. Specifically, it examines how nursing practice is adapted to meet both international clinical standards and the unique cultural expectations of living and working in</w:t>
      </w:r>
      <w:r>
        <w:t xml:space="preserve"> </w:t>
      </w:r>
      <w:r>
        <w:rPr>
          <w:bCs/>
          <w:b/>
        </w:rPr>
        <w:t xml:space="preserve">Qatar Doha</w:t>
      </w:r>
      <w:r>
        <w:t xml:space="preserve">. By analyzing these intersecting factors, we aim to provide a holistic view of nursing excellence in one of the world’s most ambitious healthcare markets.</w:t>
      </w:r>
    </w:p>
    <w:bookmarkEnd w:id="20"/>
    <w:bookmarkStart w:id="21" w:name="X8ec06fb864bf6d5f36cc0f672c43dec08083ebc"/>
    <w:p>
      <w:pPr>
        <w:pStyle w:val="Heading2"/>
      </w:pPr>
      <w:r>
        <w:t xml:space="preserve">2. Contextual Background: The Healthcare Vision of Qatar</w:t>
      </w:r>
    </w:p>
    <w:p>
      <w:pPr>
        <w:pStyle w:val="FirstParagraph"/>
      </w:pPr>
      <w:r>
        <w:t xml:space="preserve">To understand the current state of nursing, one must first understand the macro-environment. The Supreme Council of Health (SCH) in Qatar launched "Qatar National Vision 2030," which places a heavy emphasis on human development and healthcare quality. Consequently, hospitals in</w:t>
      </w:r>
      <w:r>
        <w:t xml:space="preserve"> </w:t>
      </w:r>
      <w:r>
        <w:rPr>
          <w:bCs/>
          <w:b/>
        </w:rPr>
        <w:t xml:space="preserve">Qatar Doha</w:t>
      </w:r>
      <w:r>
        <w:t xml:space="preserve">, such as Hamad Medical Corporation (HMC) and Sidra Medicine, have moved beyond simple treatment centers to become world-class research and teaching hubs.</w:t>
      </w:r>
    </w:p>
    <w:p>
      <w:pPr>
        <w:pStyle w:val="BodyText"/>
      </w:pPr>
      <w:r>
        <w:t xml:space="preserve">In this context, the role of the</w:t>
      </w:r>
      <w:r>
        <w:t xml:space="preserve"> </w:t>
      </w:r>
      <w:r>
        <w:t xml:space="preserve">Nurse</w:t>
      </w:r>
      <w:r>
        <w:t xml:space="preserve"> </w:t>
      </w:r>
      <w:r>
        <w:t xml:space="preserve">has shifted from a purely task-oriented position to a critical component of interdisciplinary patient care teams. The demand for high-quality care in</w:t>
      </w:r>
      <w:r>
        <w:t xml:space="preserve"> </w:t>
      </w:r>
      <w:r>
        <w:rPr>
          <w:bCs/>
          <w:b/>
        </w:rPr>
        <w:t xml:space="preserve">Qatar Doha</w:t>
      </w:r>
      <w:r>
        <w:t xml:space="preserve"> </w:t>
      </w:r>
      <w:r>
        <w:t xml:space="preserve">is driven by a diverse population, including Qatari citizens expatriates, and migrant workers. This diversity necessitates that every</w:t>
      </w:r>
      <w:r>
        <w:t xml:space="preserve"> </w:t>
      </w:r>
      <w:r>
        <w:t xml:space="preserve">Nurse</w:t>
      </w:r>
      <w:r>
        <w:t xml:space="preserve"> </w:t>
      </w:r>
      <w:r>
        <w:t xml:space="preserve">operates with a high degree of cultural competence and linguistic adaptability.</w:t>
      </w:r>
    </w:p>
    <w:bookmarkEnd w:id="21"/>
    <w:bookmarkStart w:id="24" w:name="the-role-of-the-nurse-in-qatar-doha"/>
    <w:p>
      <w:pPr>
        <w:pStyle w:val="Heading2"/>
      </w:pPr>
      <w:r>
        <w:t xml:space="preserve">3. The Role of the Nurse in Qatar Doha</w:t>
      </w:r>
    </w:p>
    <w:bookmarkStart w:id="22" w:name="clinical-excellence-and-specialization"/>
    <w:p>
      <w:pPr>
        <w:pStyle w:val="Heading3"/>
      </w:pPr>
      <w:r>
        <w:t xml:space="preserve">3.1 Clinical Excellence and Specialization</w:t>
      </w:r>
    </w:p>
    <w:p>
      <w:pPr>
        <w:pStyle w:val="FirstParagraph"/>
      </w:pPr>
      <w:r>
        <w:t xml:space="preserve">Nursing practice in</w:t>
      </w:r>
      <w:r>
        <w:t xml:space="preserve"> </w:t>
      </w:r>
      <w:r>
        <w:rPr>
          <w:bCs/>
          <w:b/>
        </w:rPr>
        <w:t xml:space="preserve">Qatar Doha</w:t>
      </w:r>
      <w:r>
        <w:t xml:space="preserve">NurseNurse holds at least a Bachelor’s degree in Nursing, with many possessing Master’s degrees or specialized certifications from Western institutions.</w:t>
      </w:r>
    </w:p>
    <w:bookmarkEnd w:id="22"/>
    <w:bookmarkStart w:id="23" w:name="X618c2d2fc842a3b1e2bc1de29a789b7c4f33d09"/>
    <w:p>
      <w:pPr>
        <w:pStyle w:val="Heading3"/>
      </w:pPr>
      <w:r>
        <w:t xml:space="preserve">3.2 Cultural Competence and Patient Interaction</w:t>
      </w:r>
    </w:p>
    <w:p>
      <w:pPr>
        <w:pStyle w:val="FirstParagraph"/>
      </w:pPr>
      <w:r>
        <w:t xml:space="preserve">A defining aspect of this</w:t>
      </w:r>
      <w:r>
        <w:t xml:space="preserve"> </w:t>
      </w:r>
      <w:r>
        <w:t xml:space="preserve">Case Study</w:t>
      </w:r>
      <w:r>
        <w:t xml:space="preserve">Qatar Doha, patient care is deeply influenced by Islamic traditions and local customs. For instance, gender preferences for caregivers are often respected; female patients may require a female</w:t>
      </w:r>
      <w:r>
        <w:t xml:space="preserve"> </w:t>
      </w:r>
      <w:r>
        <w:t xml:space="preserve">Nurse</w:t>
      </w:r>
      <w:r>
        <w:t xml:space="preserve"> </w:t>
      </w:r>
      <w:r>
        <w:t xml:space="preserve">for procedures involving modesty, while male patients may have similar preferences. Furthermore, understanding prayer times is crucial for scheduling medication and vital sign checks to respect the spiritual well-being of the patient.</w:t>
      </w:r>
    </w:p>
    <w:p>
      <w:pPr>
        <w:pStyle w:val="BodyText"/>
      </w:pPr>
      <w:r>
        <w:t xml:space="preserve">The successful integration of the</w:t>
      </w:r>
      <w:r>
        <w:t xml:space="preserve"> </w:t>
      </w:r>
      <w:r>
        <w:t xml:space="preserve">Nurse</w:t>
      </w:r>
      <w:r>
        <w:t xml:space="preserve">Nurse to act as a liaison between medical facts and familial values.</w:t>
      </w:r>
    </w:p>
    <w:bookmarkEnd w:id="23"/>
    <w:bookmarkEnd w:id="24"/>
    <w:bookmarkStart w:id="25" w:name="Xc47e8886c9a774716505f8ee6c03f39ebe4736a"/>
    <w:p>
      <w:pPr>
        <w:pStyle w:val="Heading2"/>
      </w:pPr>
      <w:r>
        <w:t xml:space="preserve">4. Challenges Faced by the Nursing Workforce</w:t>
      </w:r>
    </w:p>
    <w:p>
      <w:pPr>
        <w:pStyle w:val="FirstParagraph"/>
      </w:pPr>
      <w:r>
        <w:rPr>
          <w:bCs/>
          <w:b/>
        </w:rPr>
        <w:t xml:space="preserve">The Multinational Dynamic:</w:t>
      </w:r>
      <w:r>
        <w:t xml:space="preserve"> </w:t>
      </w:r>
      <w:r>
        <w:t xml:space="preserve">The nursing workforce in</w:t>
      </w:r>
    </w:p>
    <w:p>
      <w:pPr>
        <w:pStyle w:val="BodyText"/>
      </w:pPr>
      <w:r>
        <w:t xml:space="preserve">Qatar DohaNurse and a patient or their family members.</w:t>
      </w:r>
    </w:p>
    <w:p>
      <w:pPr>
        <w:pStyle w:val="BodyText"/>
      </w:pPr>
      <w:r>
        <w:rPr>
          <w:bCs/>
          <w:b/>
        </w:rPr>
        <w:t xml:space="preserve">Workload and Retention:</w:t>
      </w:r>
      <w:r>
        <w:t xml:space="preserve">Nurse, including competitive tax-free salaries, housing allowances, and comprehensive health insurance. Despite these incentives, retaining high-caliber nursing staff remains a challenge due to the intense workload associated with treating complex chronic conditions prevalent in the region.</w:t>
      </w:r>
    </w:p>
    <w:bookmarkEnd w:id="25"/>
    <w:bookmarkStart w:id="26" w:name="strategies-for-success-and-integration"/>
    <w:p>
      <w:pPr>
        <w:pStyle w:val="Heading2"/>
      </w:pPr>
      <w:r>
        <w:t xml:space="preserve">5. Strategies for Success and Integration</w:t>
      </w:r>
    </w:p>
    <w:p>
      <w:pPr>
        <w:pStyle w:val="FirstParagraph"/>
      </w:pPr>
      <w:r>
        <w:t xml:space="preserve">To address the challenges outlined in this</w:t>
      </w:r>
      <w:r>
        <w:t xml:space="preserve"> </w:t>
      </w:r>
      <w:r>
        <w:t xml:space="preserve">Case Study</w:t>
      </w:r>
      <w:r>
        <w:t xml:space="preserve"> </w:t>
      </w:r>
    </w:p>
    <w:p>
      <w:pPr>
        <w:numPr>
          <w:ilvl w:val="0"/>
          <w:numId w:val="1001"/>
        </w:numPr>
        <w:pStyle w:val="Compact"/>
      </w:pPr>
      <w:r>
        <w:rPr>
          <w:bCs/>
          <w:b/>
        </w:rPr>
        <w:t xml:space="preserve">Mandatory Cultural Orientation:</w:t>
      </w:r>
      <w:r>
        <w:t xml:space="preserve"> </w:t>
      </w:r>
      <w:r>
        <w:t xml:space="preserve">Before practicing in any hospital in</w:t>
      </w:r>
      <w:r>
        <w:t xml:space="preserve"> </w:t>
      </w:r>
      <w:r>
        <w:rPr>
          <w:bCs/>
          <w:b/>
        </w:rPr>
        <w:t xml:space="preserve">Qatar Doha, new nursing recruits undergo mandatory cultural sensitivity training. This ensures that the values of a foreign-trained</w:t>
      </w:r>
      <w:r>
        <w:rPr>
          <w:bCs/>
          <w:b/>
        </w:rPr>
        <w:t xml:space="preserve"> </w:t>
      </w:r>
      <w:r>
        <w:rPr>
          <w:bCs/>
          <w:b/>
        </w:rPr>
        <w:t xml:space="preserve">Nurse</w:t>
      </w:r>
    </w:p>
    <w:p>
      <w:pPr>
        <w:numPr>
          <w:ilvl w:val="0"/>
          <w:numId w:val="1001"/>
        </w:numPr>
        <w:pStyle w:val="Compact"/>
      </w:pPr>
      <w:r>
        <w:rPr>
          <w:bCs/>
          <w:b/>
        </w:rPr>
        <w:t xml:space="preserve">Linguistic Support:</w:t>
      </w:r>
      <w:r>
        <w:t xml:space="preserve"> </w:t>
      </w:r>
      <w:r>
        <w:t xml:space="preserve">Hospitals provide access to medical translators for common languages spoken by patients. However, proficiency in Arabic is increasingly encouraged for nurses who wish to advance their careers in management roles within Doha’s healthcare sector.</w:t>
      </w:r>
    </w:p>
    <w:p>
      <w:pPr>
        <w:numPr>
          <w:ilvl w:val="0"/>
          <w:numId w:val="1001"/>
        </w:numPr>
        <w:pStyle w:val="Compact"/>
      </w:pPr>
      <w:r>
        <w:rPr>
          <w:bCs/>
          <w:b/>
        </w:rPr>
        <w:t xml:space="preserve">Educational Partnerships:</w:t>
      </w:r>
      <w:r>
        <w:t xml:space="preserve"> </w:t>
      </w:r>
      <w:r>
        <w:t xml:space="preserve">Major medical centers in</w:t>
      </w:r>
    </w:p>
    <w:p>
      <w:pPr>
        <w:numPr>
          <w:ilvl w:val="0"/>
          <w:numId w:val="1000"/>
        </w:numPr>
        <w:pStyle w:val="Compact"/>
      </w:pPr>
      <w:r>
        <w:t xml:space="preserve">Qatar Doha partner with international universities to offer continuing education. This ensures that the local</w:t>
      </w:r>
      <w:r>
        <w:t xml:space="preserve"> </w:t>
      </w:r>
      <w:r>
        <w:t xml:space="preserve">Nurse</w:t>
      </w:r>
    </w:p>
    <w:bookmarkEnd w:id="26"/>
    <w:bookmarkStart w:id="27" w:name="future-outlook"/>
    <w:p>
      <w:pPr>
        <w:pStyle w:val="Heading2"/>
      </w:pPr>
      <w:r>
        <w:t xml:space="preserve">6. Future Outlook</w:t>
      </w:r>
    </w:p>
    <w:p>
      <w:pPr>
        <w:pStyle w:val="FirstParagraph"/>
      </w:pPr>
      <w:r>
        <w:t xml:space="preserve">The trajectory for nursing in Qatar is promising. With the ongoing legacy of the FIFA World Cup infrastructure and subsequent healthcare expansions, there is a sustained investment in medical facilities across Doha. The government’s focus on preventative care and digital health means that the</w:t>
      </w:r>
      <w:r>
        <w:t xml:space="preserve"> </w:t>
      </w:r>
      <w:r>
        <w:t xml:space="preserve">Nurse</w:t>
      </w:r>
      <w:r>
        <w:t xml:space="preserve"> </w:t>
      </w:r>
      <w:r>
        <w:t xml:space="preserve">of tomorrow will likely spend more time on patient education and data management than traditional bedside tasks.</w:t>
      </w:r>
    </w:p>
    <w:p>
      <w:pPr>
        <w:pStyle w:val="BodyText"/>
      </w:pPr>
      <w:r>
        <w:t xml:space="preserve">Moreover, as Qatar continues to position itself as a regional hub for medical tourism, the need for</w:t>
      </w:r>
      <w:r>
        <w:t xml:space="preserve"> </w:t>
      </w:r>
      <w:r>
        <w:t xml:space="preserve">Nurse</w:t>
      </w:r>
    </w:p>
    <w:bookmarkEnd w:id="27"/>
    <w:bookmarkStart w:id="28" w:name="conclusion"/>
    <w:p>
      <w:pPr>
        <w:pStyle w:val="Heading2"/>
      </w:pPr>
      <w:r>
        <w:t xml:space="preserve">7. Conclusion</w:t>
      </w:r>
    </w:p>
    <w:p>
      <w:pPr>
        <w:pStyle w:val="FirstParagraph"/>
      </w:pPr>
      <w:r>
        <w:t xml:space="preserve">In conclusion, this document highlights that the role of the</w:t>
      </w:r>
      <w:r>
        <w:t xml:space="preserve"> </w:t>
      </w:r>
      <w:r>
        <w:t xml:space="preserve">Nurse</w:t>
      </w:r>
      <w:r>
        <w:t xml:space="preserve">Qatar Doha. The case for investing in nursing education and cross-cultural training within this region is strong. For healthcare administrators and policymakers, understanding the nuances of this role is essential for maintaining high standards of patient satisfaction and clinical outcomes. As Qatar moves further into its Vision 2030 framework, the</w:t>
      </w:r>
      <w:r>
        <w:t xml:space="preserve"> </w:t>
      </w:r>
      <w:r>
        <w:t xml:space="preserve">Nurse</w:t>
      </w:r>
    </w:p>
    <w:p>
      <w:r>
        <w:pict>
          <v:rect style="width:0;height:1.5pt" o:hralign="center" o:hrstd="t" o:hr="t"/>
        </w:pict>
      </w:r>
    </w:p>
    <w:p>
      <w:pPr>
        <w:pStyle w:val="FirstParagraph"/>
      </w:pPr>
      <w:r>
        <w:rPr>
          <w:iCs/>
          <w:i/>
        </w:rPr>
        <w:t xml:space="preserve">Note: This Case Study is written for informational purposes regarding nursing practices in the region. Specific hospital protocols may vary.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Qatar Doha: A Case Study</dc:title>
  <dc:creator/>
  <dc:language>en</dc:language>
  <cp:keywords/>
  <dcterms:created xsi:type="dcterms:W3CDTF">2026-07-29T04:10:47Z</dcterms:created>
  <dcterms:modified xsi:type="dcterms:W3CDTF">2026-07-29T04:10:47Z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