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United</w:t>
      </w:r>
      <w:r>
        <w:t xml:space="preserve"> </w:t>
      </w:r>
      <w:r>
        <w:t xml:space="preserve">States</w:t>
      </w:r>
      <w:r>
        <w:t xml:space="preserve"> </w:t>
      </w:r>
      <w:r>
        <w:t xml:space="preserve">Miami</w:t>
      </w:r>
    </w:p>
    <w:bookmarkStart w:id="34" w:name="X0253d47efb073559312d36fa08e3c73d0034242"/>
    <w:p>
      <w:pPr>
        <w:pStyle w:val="Heading1"/>
      </w:pPr>
      <w:r>
        <w:t xml:space="preserve">Case Study: The Evolving Role of the Nurse in United States Miami</w:t>
      </w:r>
    </w:p>
    <w:p>
      <w:pPr>
        <w:pStyle w:val="FirstParagraph"/>
      </w:pPr>
      <w:r>
        <w:rPr>
          <w:bCs/>
          <w:b/>
        </w:rPr>
        <w:t xml:space="preserve">Date:</w:t>
      </w:r>
      <w:r>
        <w:t xml:space="preserve"> </w:t>
      </w:r>
      <w:r>
        <w:t xml:space="preserve">October 24, 2023</w:t>
      </w:r>
      <w:r>
        <w:br/>
      </w:r>
      <w:r>
        <w:rPr>
          <w:bCs/>
          <w:b/>
        </w:rPr>
        <w:t xml:space="preserve">Status:</w:t>
      </w:r>
      <w:r>
        <w:t xml:space="preserve">Confidential Internal Review</w:t>
      </w:r>
    </w:p>
    <w:bookmarkStart w:id="20" w:name="executive-summary"/>
    <w:p>
      <w:pPr>
        <w:pStyle w:val="Heading2"/>
      </w:pPr>
      <w:r>
        <w:t xml:space="preserve">1. Executive Summary</w:t>
      </w:r>
    </w:p>
    <w:p>
      <w:pPr>
        <w:pStyle w:val="FirstParagraph"/>
      </w:pPr>
      <w:r>
        <w:t xml:space="preserve">This case study provides a comprehensive analysis of the current landscape for nursing professionals within the</w:t>
      </w:r>
      <w:r>
        <w:t xml:space="preserve"> </w:t>
      </w:r>
      <w:r>
        <w:rPr>
          <w:bCs/>
          <w:b/>
        </w:rPr>
        <w:t xml:space="preserve">United States Miami</w:t>
      </w:r>
    </w:p>
    <w:p>
      <w:pPr>
        <w:pStyle w:val="BodyText"/>
      </w:pPr>
      <w:r>
        <w:t xml:space="preserve">metropolitan region. As one of the most dynamic and diverse healthcare markets in North America,</w:t>
      </w:r>
    </w:p>
    <w:p>
      <w:pPr>
        <w:pStyle w:val="BodyText"/>
      </w:pPr>
      <w:r>
        <w:t xml:space="preserve">United States Miami presents unique challenges and opportunities for the nursing workforce. This document explores demographic shifts, economic pressures, technological integration, and the critical need for culturally competent care that defines modern nursing practice in this specific locale.</w:t>
      </w:r>
    </w:p>
    <w:p>
      <w:pPr>
        <w:pStyle w:val="BodyText"/>
      </w:pPr>
      <w:r>
        <w:t xml:space="preserve">The primary objective is to understand how a</w:t>
      </w:r>
      <w:r>
        <w:t xml:space="preserve"> </w:t>
      </w:r>
      <w:r>
        <w:rPr>
          <w:bCs/>
          <w:b/>
        </w:rPr>
        <w:t xml:space="preserve">Nurse</w:t>
      </w:r>
    </w:p>
    <w:p>
      <w:pPr>
        <w:pStyle w:val="BodyText"/>
      </w:pPr>
      <w:r>
        <w:t xml:space="preserve">in</w:t>
      </w:r>
    </w:p>
    <w:p>
      <w:pPr>
        <w:pStyle w:val="BodyText"/>
      </w:pPr>
      <w:r>
        <w:t xml:space="preserve">United States Miami navigates the intersection of high-volume patient care, multicultural demographics, and rapid healthcare innovation. By examining these factors, this case study aims to offer insights into workforce retention strategies and educational requirements for aspiring and practicing professionals.</w:t>
      </w:r>
    </w:p>
    <w:bookmarkEnd w:id="20"/>
    <w:bookmarkStart w:id="22" w:name="Xd8a5a40e2ae244c198adb552401b49351a7bd1d"/>
    <w:p>
      <w:pPr>
        <w:pStyle w:val="Heading2"/>
      </w:pPr>
      <w:r>
        <w:t xml:space="preserve">2. Contextual Background: The Unique Demographics of United States Miami</w:t>
      </w:r>
    </w:p>
    <w:p>
      <w:pPr>
        <w:pStyle w:val="FirstParagraph"/>
      </w:pPr>
      <w:r>
        <w:t xml:space="preserve">United States Miami, located in southeastern Florida, serves as a major hub for international travel, trade, and healthcare services. With a population exceeding two million people and surrounded by millions more in the greater metropolitan area, the city exhibits one of the most diverse demographic profiles in the</w:t>
      </w:r>
    </w:p>
    <w:p>
      <w:pPr>
        <w:pStyle w:val="BodyText"/>
      </w:pPr>
      <w:r>
        <w:t xml:space="preserve">United States.</w:t>
      </w:r>
    </w:p>
    <w:p>
      <w:pPr>
        <w:pStyle w:val="BodyText"/>
      </w:pPr>
      <w:r>
        <w:t xml:space="preserve">A significant portion of this population consists of Hispanic and Latino residents, particularly those with Cuban heritage. This demographic reality necessitates that a</w:t>
      </w:r>
    </w:p>
    <w:p>
      <w:pPr>
        <w:pStyle w:val="BodyText"/>
      </w:pPr>
      <w:r>
        <w:t xml:space="preserve">Nurse</w:t>
      </w:r>
    </w:p>
    <w:p>
      <w:pPr>
        <w:pStyle w:val="BodyText"/>
      </w:pPr>
      <w:r>
        <w:t xml:space="preserve">practicing in this region possess not only clinical excellence but also linguistic proficiency and cultural sensitivity. The ability to communicate effectively with patients who may have limited English proficiency is not merely a convenience; it is a critical component of patient safety and health outcomes in</w:t>
      </w:r>
    </w:p>
    <w:p>
      <w:pPr>
        <w:pStyle w:val="BodyText"/>
      </w:pPr>
      <w:r>
        <w:t xml:space="preserve">United States Miami.</w:t>
      </w:r>
    </w:p>
    <w:bookmarkStart w:id="21" w:name="healthcare-infrastructure"/>
    <w:p>
      <w:pPr>
        <w:pStyle w:val="Heading3"/>
      </w:pPr>
      <w:r>
        <w:t xml:space="preserve">2.1 Healthcare Infrastructure</w:t>
      </w:r>
    </w:p>
    <w:p>
      <w:pPr>
        <w:pStyle w:val="FirstParagraph"/>
      </w:pPr>
      <w:r>
        <w:t xml:space="preserve">The healthcare infrastructure in</w:t>
      </w:r>
    </w:p>
    <w:p>
      <w:pPr>
        <w:pStyle w:val="BodyText"/>
      </w:pPr>
      <w:r>
        <w:t xml:space="preserve">United States Miami</w:t>
      </w:r>
    </w:p>
    <w:p>
      <w:pPr>
        <w:pStyle w:val="BodyText"/>
      </w:pPr>
      <w:r>
        <w:t xml:space="preserve">is robust, anchored by major academic medical centers such as Jackson Health System, University of Miami Health System, and Mount Sinai Medical Center. These institutions handle complex cases ranging from trauma care to specialized geriatric and cardiac treatments. Consequently, the</w:t>
      </w:r>
    </w:p>
    <w:p>
      <w:pPr>
        <w:pStyle w:val="BodyText"/>
      </w:pPr>
      <w:r>
        <w:t xml:space="preserve">Nurse</w:t>
      </w:r>
    </w:p>
    <w:p>
      <w:pPr>
        <w:pStyle w:val="BodyText"/>
      </w:pPr>
      <w:r>
        <w:t xml:space="preserve">in this environment is often exposed to high-acuity patients requiring advanced technical skills.</w:t>
      </w:r>
    </w:p>
    <w:bookmarkEnd w:id="21"/>
    <w:bookmarkEnd w:id="22"/>
    <w:bookmarkStart w:id="26" w:name="Xbdd1f87fcea88fa07618e80efe78695109037d3"/>
    <w:p>
      <w:pPr>
        <w:pStyle w:val="Heading2"/>
      </w:pPr>
      <w:r>
        <w:t xml:space="preserve">3. Challenges Facing the Modern Nurse in United States Miami</w:t>
      </w:r>
    </w:p>
    <w:p>
      <w:pPr>
        <w:pStyle w:val="FirstParagraph"/>
      </w:pPr>
      <w:r>
        <w:t xml:space="preserve">The role of the</w:t>
      </w:r>
    </w:p>
    <w:p>
      <w:pPr>
        <w:pStyle w:val="BodyText"/>
      </w:pPr>
      <w:r>
        <w:t xml:space="preserve">Nurse</w:t>
      </w:r>
    </w:p>
    <w:p>
      <w:pPr>
        <w:pStyle w:val="BodyText"/>
      </w:pPr>
      <w:r>
        <w:t xml:space="preserve">in</w:t>
      </w:r>
    </w:p>
    <w:p>
      <w:pPr>
        <w:pStyle w:val="BodyText"/>
      </w:pPr>
      <w:r>
        <w:t xml:space="preserve">United States Miami</w:t>
      </w:r>
    </w:p>
    <w:p>
      <w:pPr>
        <w:pStyle w:val="BodyText"/>
      </w:pPr>
      <w:r>
        <w:t xml:space="preserve">is fraught with challenges that mirror national trends but are exacerbated by local conditions. These challenges include burnout, staffing shortages, and the complexities of managing chronic diseases prevalent in diverse populations.</w:t>
      </w:r>
    </w:p>
    <w:bookmarkStart w:id="23" w:name="burnout-and-staffing-shortages"/>
    <w:p>
      <w:pPr>
        <w:pStyle w:val="Heading3"/>
      </w:pPr>
      <w:r>
        <w:t xml:space="preserve">3.1 Burnout and Staffing Shortages</w:t>
      </w:r>
    </w:p>
    <w:p>
      <w:pPr>
        <w:pStyle w:val="FirstParagraph"/>
      </w:pPr>
      <w:r>
        <w:t xml:space="preserve">Nationally, the</w:t>
      </w:r>
    </w:p>
    <w:p>
      <w:pPr>
        <w:pStyle w:val="BodyText"/>
      </w:pPr>
      <w:r>
        <w:t xml:space="preserve">United States</w:t>
      </w:r>
    </w:p>
    <w:p>
      <w:pPr>
        <w:pStyle w:val="BodyText"/>
      </w:pPr>
      <w:r>
        <w:t xml:space="preserve">is experiencing a nursing shortage, but</w:t>
      </w:r>
    </w:p>
    <w:p>
      <w:pPr>
        <w:pStyle w:val="BodyText"/>
      </w:pPr>
      <w:r>
        <w:t xml:space="preserve">United States Miami</w:t>
      </w:r>
    </w:p>
    <w:p>
      <w:pPr>
        <w:pStyle w:val="BodyText"/>
      </w:pPr>
      <w:r>
        <w:t xml:space="preserve">faces unique pressures due to the influx of medical tourists and seasonal residents. Hospitals often operate at or near capacity, leading to increased shift lengths and higher patient-to-nurse ratios. For a</w:t>
      </w:r>
    </w:p>
    <w:p>
      <w:pPr>
        <w:pStyle w:val="BodyText"/>
      </w:pPr>
      <w:r>
        <w:t xml:space="preserve">Nurse</w:t>
      </w:r>
    </w:p>
    <w:p>
      <w:pPr>
        <w:pStyle w:val="BodyText"/>
      </w:pPr>
      <w:r>
        <w:t xml:space="preserve">, this environment increases the risk of burnout, moral injury, and physical exhaustion.</w:t>
      </w:r>
    </w:p>
    <w:p>
      <w:pPr>
        <w:pStyle w:val="BodyText"/>
      </w:pPr>
      <w:r>
        <w:t xml:space="preserve">The competitive job market in</w:t>
      </w:r>
    </w:p>
    <w:p>
      <w:pPr>
        <w:pStyle w:val="BodyText"/>
      </w:pPr>
      <w:r>
        <w:t xml:space="preserve">United States Miami</w:t>
      </w:r>
    </w:p>
    <w:p>
      <w:pPr>
        <w:pStyle w:val="BodyText"/>
      </w:pPr>
      <w:r>
        <w:t xml:space="preserve">can lead to "job hopping," where nurses frequently change employers in search of better compensation or working conditions. This instability affects patient care continuity, as patients become less familiar with their primary caregivers.</w:t>
      </w:r>
    </w:p>
    <w:bookmarkEnd w:id="23"/>
    <w:bookmarkStart w:id="24" w:name="X6a384be5aef8742feab74a2406116db6a3afb61"/>
    <w:p>
      <w:pPr>
        <w:pStyle w:val="Heading3"/>
      </w:pPr>
      <w:r>
        <w:t xml:space="preserve">3.2 Cultural Competence and Language Barriers</w:t>
      </w:r>
    </w:p>
    <w:p>
      <w:pPr>
        <w:pStyle w:val="FirstParagraph"/>
      </w:pPr>
      <w:r>
        <w:t xml:space="preserve">In</w:t>
      </w:r>
    </w:p>
    <w:p>
      <w:pPr>
        <w:pStyle w:val="BodyText"/>
      </w:pPr>
      <w:r>
        <w:t xml:space="preserve">United States Miami</w:t>
      </w:r>
    </w:p>
    <w:p>
      <w:pPr>
        <w:pStyle w:val="BodyText"/>
      </w:pPr>
      <w:r>
        <w:t xml:space="preserve">, a significant percentage of patients speak Spanish or Haitian Creole as their primary language. A</w:t>
      </w:r>
    </w:p>
    <w:p>
      <w:pPr>
        <w:pStyle w:val="BodyText"/>
      </w:pPr>
      <w:r>
        <w:t xml:space="preserve">Nurse</w:t>
      </w:r>
    </w:p>
    <w:p>
      <w:pPr>
        <w:pStyle w:val="BodyText"/>
      </w:pPr>
      <w:r>
        <w:t xml:space="preserve">who lacks these skills must rely on interpreter services, which can delay care and introduce communication errors. Furthermore, cultural beliefs regarding health, illness, and treatment vary widely across different ethnic groups in</w:t>
      </w:r>
    </w:p>
    <w:p>
      <w:pPr>
        <w:pStyle w:val="BodyText"/>
      </w:pPr>
      <w:r>
        <w:t xml:space="preserve">United States Miami</w:t>
      </w:r>
    </w:p>
    <w:p>
      <w:pPr>
        <w:pStyle w:val="BodyText"/>
      </w:pPr>
      <w:r>
        <w:t xml:space="preserve">. For instance, some communities may have traditional remedies or dietary restrictions that must be respected and integrated into the care plan.</w:t>
      </w:r>
    </w:p>
    <w:bookmarkEnd w:id="24"/>
    <w:bookmarkStart w:id="25" w:name="economic-disparities"/>
    <w:p>
      <w:pPr>
        <w:pStyle w:val="Heading3"/>
      </w:pPr>
      <w:r>
        <w:t xml:space="preserve">3.3 Economic Disparities</w:t>
      </w:r>
    </w:p>
    <w:p>
      <w:pPr>
        <w:pStyle w:val="FirstParagraph"/>
      </w:pPr>
      <w:r>
        <w:t xml:space="preserve">United States Miami</w:t>
      </w:r>
    </w:p>
    <w:p>
      <w:pPr>
        <w:pStyle w:val="BodyText"/>
      </w:pPr>
      <w:r>
        <w:t xml:space="preserve">has a stark contrast between wealthy neighborhoods and areas with high poverty rates. A</w:t>
      </w:r>
    </w:p>
    <w:p>
      <w:pPr>
        <w:pStyle w:val="BodyText"/>
      </w:pPr>
      <w:r>
        <w:t xml:space="preserve">Nurse</w:t>
      </w:r>
    </w:p>
    <w:p>
      <w:pPr>
        <w:pStyle w:val="BodyText"/>
      </w:pPr>
      <w:r>
        <w:t xml:space="preserve">must be adept at navigating social determinants of health. Patients from lower socioeconomic backgrounds may struggle to afford medications, healthy food, or follow-up care, leading to higher readmission rates. The</w:t>
      </w:r>
    </w:p>
    <w:p>
      <w:pPr>
        <w:pStyle w:val="BodyText"/>
      </w:pPr>
      <w:r>
        <w:t xml:space="preserve">Nurse</w:t>
      </w:r>
    </w:p>
    <w:p>
      <w:pPr>
        <w:pStyle w:val="BodyText"/>
      </w:pPr>
      <w:r>
        <w:t xml:space="preserve">often becomes the primary advocate for connecting these patients with social services and community resources.</w:t>
      </w:r>
    </w:p>
    <w:bookmarkEnd w:id="25"/>
    <w:bookmarkEnd w:id="26"/>
    <w:bookmarkStart w:id="30" w:name="strategic-opportunities-and-innovations"/>
    <w:p>
      <w:pPr>
        <w:pStyle w:val="Heading2"/>
      </w:pPr>
      <w:r>
        <w:t xml:space="preserve">4. Strategic Opportunities and Innovations</w:t>
      </w:r>
    </w:p>
    <w:p>
      <w:pPr>
        <w:pStyle w:val="FirstParagraph"/>
      </w:pPr>
      <w:r>
        <w:t xml:space="preserve">Despite the challenges, the role of the</w:t>
      </w:r>
    </w:p>
    <w:p>
      <w:pPr>
        <w:pStyle w:val="BodyText"/>
      </w:pPr>
      <w:r>
        <w:t xml:space="preserve">Nurse</w:t>
      </w:r>
    </w:p>
    <w:p>
      <w:pPr>
        <w:pStyle w:val="BodyText"/>
      </w:pPr>
      <w:r>
        <w:t xml:space="preserve">in</w:t>
      </w:r>
    </w:p>
    <w:p>
      <w:pPr>
        <w:pStyle w:val="BodyText"/>
      </w:pPr>
      <w:r>
        <w:t xml:space="preserve">United States Miami</w:t>
      </w:r>
    </w:p>
    <w:p>
      <w:pPr>
        <w:pStyle w:val="BodyText"/>
      </w:pPr>
      <w:r>
        <w:t xml:space="preserve">is evolving into one of greater autonomy and influence. Several opportunities exist to enhance the quality of care and job satisfaction.</w:t>
      </w:r>
    </w:p>
    <w:bookmarkStart w:id="27" w:name="telehealth-expansion"/>
    <w:p>
      <w:pPr>
        <w:pStyle w:val="Heading3"/>
      </w:pPr>
      <w:r>
        <w:t xml:space="preserve">4.1 Telehealth Expansion</w:t>
      </w:r>
    </w:p>
    <w:p>
      <w:pPr>
        <w:pStyle w:val="FirstParagraph"/>
      </w:pPr>
      <w:r>
        <w:t xml:space="preserve">The adoption of telehealth has accelerated in</w:t>
      </w:r>
    </w:p>
    <w:p>
      <w:pPr>
        <w:pStyle w:val="BodyText"/>
      </w:pPr>
      <w:r>
        <w:t xml:space="preserve">United States Miami</w:t>
      </w:r>
    </w:p>
    <w:p>
      <w:pPr>
        <w:pStyle w:val="BodyText"/>
      </w:pPr>
      <w:r>
        <w:t xml:space="preserve">, allowing</w:t>
      </w:r>
    </w:p>
    <w:p>
      <w:pPr>
        <w:pStyle w:val="BodyText"/>
      </w:pPr>
      <w:r>
        <w:t xml:space="preserve">Nurse</w:t>
      </w:r>
    </w:p>
    <w:p>
      <w:pPr>
        <w:pStyle w:val="BodyText"/>
      </w:pPr>
      <w:r>
        <w:t xml:space="preserve">s to provide care remotely. This is particularly beneficial for patients with mobility issues or those living in rural areas surrounding the city. Telehealth also allows for better management of chronic conditions such as diabetes and hypertension, which are prevalent in the local population.</w:t>
      </w:r>
    </w:p>
    <w:bookmarkEnd w:id="27"/>
    <w:bookmarkStart w:id="28" w:name="specialized-training-programs"/>
    <w:p>
      <w:pPr>
        <w:pStyle w:val="Heading3"/>
      </w:pPr>
      <w:r>
        <w:t xml:space="preserve">4.2 Specialized Training Programs</w:t>
      </w:r>
    </w:p>
    <w:p>
      <w:pPr>
        <w:pStyle w:val="FirstParagraph"/>
      </w:pPr>
      <w:r>
        <w:t xml:space="preserve">Hospitals in</w:t>
      </w:r>
    </w:p>
    <w:p>
      <w:pPr>
        <w:pStyle w:val="BodyText"/>
      </w:pPr>
      <w:r>
        <w:t xml:space="preserve">United States Miami</w:t>
      </w:r>
    </w:p>
    <w:p>
      <w:pPr>
        <w:pStyle w:val="BodyText"/>
      </w:pPr>
      <w:r>
        <w:t xml:space="preserve">are increasingly investing in specialized training for nurses, including certifications in wound care, oncology, and geriatrics. These programs not only enhance the skill set of the</w:t>
      </w:r>
    </w:p>
    <w:p>
      <w:pPr>
        <w:pStyle w:val="BodyText"/>
      </w:pPr>
      <w:r>
        <w:t xml:space="preserve">Nurse</w:t>
      </w:r>
    </w:p>
    <w:p>
      <w:pPr>
        <w:pStyle w:val="BodyText"/>
      </w:pPr>
      <w:r>
        <w:t xml:space="preserve">but also provide career advancement opportunities. For example, becoming a Certified Wound Care Nurse (CWCN) can lead to higher pay and reduced liability due to improved patient outcomes.</w:t>
      </w:r>
    </w:p>
    <w:bookmarkEnd w:id="28"/>
    <w:bookmarkStart w:id="29" w:name="community-health-initiatives"/>
    <w:p>
      <w:pPr>
        <w:pStyle w:val="Heading3"/>
      </w:pPr>
      <w:r>
        <w:t xml:space="preserve">4.3 Community Health Initiatives</w:t>
      </w:r>
    </w:p>
    <w:p>
      <w:pPr>
        <w:pStyle w:val="FirstParagraph"/>
      </w:pPr>
      <w:r>
        <w:t xml:space="preserve">Nurse</w:t>
      </w:r>
    </w:p>
    <w:p>
      <w:pPr>
        <w:pStyle w:val="BodyText"/>
      </w:pPr>
      <w:r>
        <w:t xml:space="preserve">s in</w:t>
      </w:r>
    </w:p>
    <w:p>
      <w:pPr>
        <w:pStyle w:val="BodyText"/>
      </w:pPr>
      <w:r>
        <w:t xml:space="preserve">United States Miami</w:t>
      </w:r>
    </w:p>
    <w:p>
      <w:pPr>
        <w:pStyle w:val="BodyText"/>
      </w:pPr>
      <w:r>
        <w:t xml:space="preserve">are taking active roles in community health initiatives. These include vaccination drives, health screenings in underserved neighborhoods, and educational workshops on nutrition and exercise. By engaging with the community,</w:t>
      </w:r>
    </w:p>
    <w:p>
      <w:pPr>
        <w:pStyle w:val="BodyText"/>
      </w:pPr>
      <w:r>
        <w:t xml:space="preserve">Nurse</w:t>
      </w:r>
    </w:p>
    <w:p>
      <w:pPr>
        <w:pStyle w:val="BodyText"/>
      </w:pPr>
      <w:r>
        <w:t xml:space="preserve">s can prevent hospitalizations and improve overall public health.</w:t>
      </w:r>
    </w:p>
    <w:bookmarkEnd w:id="29"/>
    <w:bookmarkEnd w:id="30"/>
    <w:bookmarkStart w:id="31" w:name="case-scenario-a-day-in-the-life"/>
    <w:p>
      <w:pPr>
        <w:pStyle w:val="Heading2"/>
      </w:pPr>
      <w:r>
        <w:t xml:space="preserve">5. Case Scenario: A Day in the Life</w:t>
      </w:r>
    </w:p>
    <w:p>
      <w:pPr>
        <w:pStyle w:val="FirstParagraph"/>
      </w:pPr>
      <w:r>
        <w:rPr>
          <w:bCs/>
          <w:b/>
        </w:rPr>
        <w:t xml:space="preserve">Scenario:</w:t>
      </w:r>
    </w:p>
    <w:p>
      <w:pPr>
        <w:pStyle w:val="BodyText"/>
      </w:pPr>
      <w:r>
        <w:t xml:space="preserve">Maria, a registered</w:t>
      </w:r>
    </w:p>
    <w:p>
      <w:pPr>
        <w:pStyle w:val="BodyText"/>
      </w:pPr>
      <w:r>
        <w:t xml:space="preserve">Nurse</w:t>
      </w:r>
    </w:p>
    <w:p>
      <w:pPr>
        <w:pStyle w:val="BodyText"/>
      </w:pPr>
      <w:r>
        <w:t xml:space="preserve">at a major hospital in</w:t>
      </w:r>
    </w:p>
    <w:p>
      <w:pPr>
        <w:pStyle w:val="BodyText"/>
      </w:pPr>
      <w:r>
        <w:t xml:space="preserve">United States Miami</w:t>
      </w:r>
    </w:p>
    <w:p>
      <w:pPr>
        <w:pStyle w:val="BodyText"/>
      </w:pPr>
      <w:r>
        <w:t xml:space="preserve">, works the night shift in an intensive care unit (ICU). Her patient, Mr. Rodriguez, is a 65-year-old man from Cuba who recently suffered a stroke. Mr. Rodriguez speaks limited English and is anxious about his recovery.</w:t>
      </w:r>
    </w:p>
    <w:p>
      <w:pPr>
        <w:pStyle w:val="BodyText"/>
      </w:pPr>
      <w:r>
        <w:rPr>
          <w:bCs/>
          <w:b/>
        </w:rPr>
        <w:t xml:space="preserve">Action:</w:t>
      </w:r>
    </w:p>
    <w:p>
      <w:pPr>
        <w:pStyle w:val="BodyText"/>
      </w:pPr>
      <w:r>
        <w:t xml:space="preserve">Maria uses a professional interpreter service via video call to communicate with Mr. Rodriguez’s family, ensuring they understand the treatment plan. She collaborates with the social worker to arrange for home health services after discharge, considering the patient’s limited financial resources. Throughout her shift, Maria monitors Mr. Rodriguez’s neurological status and administers medications according to protocol.</w:t>
      </w:r>
    </w:p>
    <w:p>
      <w:pPr>
        <w:pStyle w:val="BodyText"/>
      </w:pPr>
      <w:r>
        <w:rPr>
          <w:bCs/>
          <w:b/>
        </w:rPr>
        <w:t xml:space="preserve">Outcome:</w:t>
      </w:r>
    </w:p>
    <w:p>
      <w:pPr>
        <w:pStyle w:val="BodyText"/>
      </w:pPr>
      <w:r>
        <w:t xml:space="preserve">Due to effective communication and culturally sensitive care, Mr. Rodriguez feels more comfortable and cooperative with his treatment. His family is well-informed and involved in his care plan, leading to a smoother transition to home health services.</w:t>
      </w:r>
    </w:p>
    <w:bookmarkEnd w:id="31"/>
    <w:bookmarkStart w:id="32" w:name="recommendations-for-stakeholders"/>
    <w:p>
      <w:pPr>
        <w:pStyle w:val="Heading2"/>
      </w:pPr>
      <w:r>
        <w:t xml:space="preserve">6. Recommendations for Stakeholders</w:t>
      </w:r>
    </w:p>
    <w:p>
      <w:pPr>
        <w:pStyle w:val="FirstParagraph"/>
      </w:pPr>
      <w:r>
        <w:t xml:space="preserve">To support the</w:t>
      </w:r>
    </w:p>
    <w:p>
      <w:pPr>
        <w:pStyle w:val="BodyText"/>
      </w:pPr>
      <w:r>
        <w:t xml:space="preserve">Nurse</w:t>
      </w:r>
    </w:p>
    <w:p>
      <w:pPr>
        <w:pStyle w:val="BodyText"/>
      </w:pPr>
      <w:r>
        <w:t xml:space="preserve">workforce in</w:t>
      </w:r>
    </w:p>
    <w:p>
      <w:pPr>
        <w:pStyle w:val="BodyText"/>
      </w:pPr>
      <w:r>
        <w:t xml:space="preserve">United States Miami</w:t>
      </w:r>
    </w:p>
    <w:p>
      <w:pPr>
        <w:pStyle w:val="BodyText"/>
      </w:pPr>
      <w:r>
        <w:t xml:space="preserve">, healthcare administrators, policymakers, and educational institutions should consider the following recommendations:</w:t>
      </w:r>
    </w:p>
    <w:p>
      <w:pPr>
        <w:numPr>
          <w:ilvl w:val="0"/>
          <w:numId w:val="1001"/>
        </w:numPr>
        <w:pStyle w:val="Compact"/>
      </w:pPr>
      <w:r>
        <w:rPr>
          <w:bCs/>
          <w:b/>
        </w:rPr>
        <w:t xml:space="preserve">Prioritize Cultural Competency Training:</w:t>
      </w:r>
      <w:r>
        <w:t xml:space="preserve">Hospitals in</w:t>
      </w:r>
    </w:p>
    <w:p>
      <w:pPr>
        <w:numPr>
          <w:ilvl w:val="0"/>
          <w:numId w:val="1000"/>
        </w:numPr>
        <w:pStyle w:val="Compact"/>
      </w:pPr>
      <w:r>
        <w:t xml:space="preserve">United States Miami</w:t>
      </w:r>
    </w:p>
    <w:p>
      <w:pPr>
        <w:numPr>
          <w:ilvl w:val="0"/>
          <w:numId w:val="1000"/>
        </w:numPr>
        <w:pStyle w:val="Compact"/>
      </w:pPr>
      <w:r>
        <w:t xml:space="preserve">should mandate ongoing training for all staff on cultural humility and language access services.</w:t>
      </w:r>
    </w:p>
    <w:p>
      <w:pPr>
        <w:numPr>
          <w:ilvl w:val="0"/>
          <w:numId w:val="1001"/>
        </w:numPr>
        <w:pStyle w:val="Compact"/>
      </w:pPr>
      <w:r>
        <w:rPr>
          <w:bCs/>
          <w:b/>
        </w:rPr>
        <w:t xml:space="preserve">Incentivize Retention:</w:t>
      </w:r>
      <w:r>
        <w:t xml:space="preserve">To combat burnout, institutions should offer competitive compensation, flexible scheduling, and mental health support resources for</w:t>
      </w:r>
    </w:p>
    <w:p>
      <w:pPr>
        <w:numPr>
          <w:ilvl w:val="0"/>
          <w:numId w:val="1000"/>
        </w:numPr>
        <w:pStyle w:val="Compact"/>
      </w:pPr>
      <w:r>
        <w:t xml:space="preserve">Nurse</w:t>
      </w:r>
    </w:p>
    <w:p>
      <w:pPr>
        <w:numPr>
          <w:ilvl w:val="0"/>
          <w:numId w:val="1000"/>
        </w:numPr>
        <w:pStyle w:val="Compact"/>
      </w:pPr>
      <w:r>
        <w:t xml:space="preserve">s.</w:t>
      </w:r>
    </w:p>
    <w:p>
      <w:pPr>
        <w:numPr>
          <w:ilvl w:val="0"/>
          <w:numId w:val="1001"/>
        </w:numPr>
        <w:pStyle w:val="Compact"/>
      </w:pPr>
      <w:r>
        <w:rPr>
          <w:bCs/>
          <w:b/>
        </w:rPr>
        <w:t xml:space="preserve">Expand Telehealth Infrastructure:</w:t>
      </w:r>
      <w:r>
        <w:t xml:space="preserve">Investment in telehealth technology can help</w:t>
      </w:r>
    </w:p>
    <w:p>
      <w:pPr>
        <w:numPr>
          <w:ilvl w:val="0"/>
          <w:numId w:val="1000"/>
        </w:numPr>
        <w:pStyle w:val="Compact"/>
      </w:pPr>
      <w:r>
        <w:t xml:space="preserve">Nurse</w:t>
      </w:r>
    </w:p>
    <w:p>
      <w:pPr>
        <w:numPr>
          <w:ilvl w:val="0"/>
          <w:numId w:val="1000"/>
        </w:numPr>
        <w:pStyle w:val="Compact"/>
      </w:pPr>
      <w:r>
        <w:t xml:space="preserve">s manage patient loads more efficiently and reach underserved populations in</w:t>
      </w:r>
    </w:p>
    <w:p>
      <w:pPr>
        <w:numPr>
          <w:ilvl w:val="0"/>
          <w:numId w:val="1000"/>
        </w:numPr>
        <w:pStyle w:val="Compact"/>
      </w:pPr>
      <w:r>
        <w:t xml:space="preserve">United States Miami</w:t>
      </w:r>
    </w:p>
    <w:p>
      <w:pPr>
        <w:numPr>
          <w:ilvl w:val="0"/>
          <w:numId w:val="1000"/>
        </w:numPr>
        <w:pStyle w:val="Compact"/>
      </w:pPr>
      <w:r>
        <w:t xml:space="preserve">.</w:t>
      </w:r>
    </w:p>
    <w:p>
      <w:pPr>
        <w:numPr>
          <w:ilvl w:val="0"/>
          <w:numId w:val="1001"/>
        </w:numPr>
        <w:pStyle w:val="Compact"/>
      </w:pPr>
      <w:r>
        <w:rPr>
          <w:bCs/>
          <w:b/>
        </w:rPr>
        <w:t xml:space="preserve">Support Advanced Practice Roles:</w:t>
      </w:r>
      <w:r>
        <w:t xml:space="preserve">Create pathways for</w:t>
      </w:r>
    </w:p>
    <w:p>
      <w:pPr>
        <w:numPr>
          <w:ilvl w:val="0"/>
          <w:numId w:val="1000"/>
        </w:numPr>
        <w:pStyle w:val="Compact"/>
      </w:pPr>
      <w:r>
        <w:t xml:space="preserve">Nurse</w:t>
      </w:r>
    </w:p>
    <w:p>
      <w:pPr>
        <w:numPr>
          <w:ilvl w:val="0"/>
          <w:numId w:val="1000"/>
        </w:numPr>
        <w:pStyle w:val="Compact"/>
      </w:pPr>
      <w:r>
        <w:t xml:space="preserve">s to advance into Nurse Practitioner (NP) or Clinical Nurse Specialist (CNS) roles, which can help alleviate staffing shortages.</w:t>
      </w:r>
    </w:p>
    <w:bookmarkEnd w:id="32"/>
    <w:bookmarkStart w:id="33" w:name="conclusion"/>
    <w:p>
      <w:pPr>
        <w:pStyle w:val="Heading2"/>
      </w:pPr>
      <w:r>
        <w:t xml:space="preserve">7. Conclusion</w:t>
      </w:r>
    </w:p>
    <w:p>
      <w:pPr>
        <w:pStyle w:val="FirstParagraph"/>
      </w:pPr>
      <w:r>
        <w:t xml:space="preserve">The role of the</w:t>
      </w:r>
    </w:p>
    <w:p>
      <w:pPr>
        <w:pStyle w:val="BodyText"/>
      </w:pPr>
      <w:r>
        <w:t xml:space="preserve">Nurse</w:t>
      </w:r>
    </w:p>
    <w:p>
      <w:pPr>
        <w:pStyle w:val="BodyText"/>
      </w:pPr>
      <w:r>
        <w:t xml:space="preserve">in</w:t>
      </w:r>
    </w:p>
    <w:p>
      <w:pPr>
        <w:pStyle w:val="BodyText"/>
      </w:pPr>
      <w:r>
        <w:t xml:space="preserve">United States Miami</w:t>
      </w:r>
    </w:p>
    <w:p>
      <w:pPr>
        <w:pStyle w:val="BodyText"/>
      </w:pPr>
      <w:r>
        <w:t xml:space="preserve">is complex, demanding, and vital. It requires a unique blend of clinical expertise, cultural awareness, and emotional resilience. As</w:t>
      </w:r>
    </w:p>
    <w:p>
      <w:pPr>
        <w:pStyle w:val="BodyText"/>
      </w:pPr>
      <w:r>
        <w:t xml:space="preserve">United States Miami</w:t>
      </w:r>
    </w:p>
    <w:p>
      <w:pPr>
        <w:pStyle w:val="BodyText"/>
      </w:pPr>
      <w:r>
        <w:t xml:space="preserve">continues to grow and diversify, the healthcare system must adapt to support its nursing workforce. By addressing the challenges of burnout, language barriers, and economic disparities, stakeholders can ensure that</w:t>
      </w:r>
    </w:p>
    <w:p>
      <w:pPr>
        <w:pStyle w:val="BodyText"/>
      </w:pPr>
      <w:r>
        <w:t xml:space="preserve">Nurse</w:t>
      </w:r>
    </w:p>
    <w:p>
      <w:pPr>
        <w:pStyle w:val="BodyText"/>
      </w:pPr>
      <w:r>
        <w:t xml:space="preserve">s in</w:t>
      </w:r>
    </w:p>
    <w:p>
      <w:pPr>
        <w:pStyle w:val="BodyText"/>
      </w:pPr>
      <w:r>
        <w:t xml:space="preserve">United States Miami</w:t>
      </w:r>
    </w:p>
    <w:p>
      <w:pPr>
        <w:pStyle w:val="BodyText"/>
      </w:pPr>
      <w:r>
        <w:t xml:space="preserve">are able to provide high-quality, compassionate care to all patients.</w:t>
      </w:r>
    </w:p>
    <w:p>
      <w:pPr>
        <w:pStyle w:val="BodyText"/>
      </w:pPr>
      <w:r>
        <w:t xml:space="preserve">This case study highlights that the future of healthcare in</w:t>
      </w:r>
    </w:p>
    <w:p>
      <w:pPr>
        <w:pStyle w:val="BodyText"/>
      </w:pPr>
      <w:r>
        <w:t xml:space="preserve">United States Miami</w:t>
      </w:r>
    </w:p>
    <w:p>
      <w:pPr>
        <w:pStyle w:val="BodyText"/>
      </w:pPr>
      <w:r>
        <w:t xml:space="preserve">depends on empowering its</w:t>
      </w:r>
    </w:p>
    <w:p>
      <w:pPr>
        <w:pStyle w:val="BodyText"/>
      </w:pPr>
      <w:r>
        <w:t xml:space="preserve">Nurse</w:t>
      </w:r>
    </w:p>
    <w:p>
      <w:pPr>
        <w:pStyle w:val="BodyText"/>
      </w:pPr>
      <w:r>
        <w:t xml:space="preserve">s. Investing in their education, well-being, and professional development is not just a moral imperative but a strategic necessity for the sustainability of the healthcare system in this vibrant part of the</w:t>
      </w:r>
    </w:p>
    <w:p>
      <w:pPr>
        <w:pStyle w:val="BodyText"/>
      </w:pPr>
      <w:r>
        <w:t xml:space="preserve">United States</w:t>
      </w:r>
    </w:p>
    <w:p>
      <w:pPr>
        <w:pStyle w:val="BodyText"/>
      </w:pPr>
      <w:r>
        <w:t xml:space="preserve">.</w:t>
      </w:r>
    </w:p>
    <w:p>
      <w:pPr>
        <w:pStyle w:val="BodyText"/>
      </w:pPr>
      <w:r>
        <w:t xml:space="preserve">© 2023 Healthcare Research Institute. All rights reserved.</w:t>
      </w:r>
      <w:r>
        <w:br/>
      </w:r>
      <w:r>
        <w:t xml:space="preserve">This document is for informational purposes only and does not constitute medical advice.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Nurse in United States Miami</dc:title>
  <dc:creator/>
  <dc:language>en</dc:language>
  <cp:keywords/>
  <dcterms:created xsi:type="dcterms:W3CDTF">2026-07-29T08:36:41Z</dcterms:created>
  <dcterms:modified xsi:type="dcterms:W3CDTF">2026-07-29T08:36:41Z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