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Belgium</w:t>
      </w:r>
      <w:r>
        <w:t xml:space="preserve"> </w:t>
      </w:r>
      <w:r>
        <w:t xml:space="preserve">Brussels</w:t>
      </w:r>
    </w:p>
    <w:bookmarkStart w:id="29" w:name="Xd0dc4ece430a216e411ecdcfba7a20f0a7e1833"/>
    <w:p>
      <w:pPr>
        <w:pStyle w:val="Heading1"/>
      </w:pPr>
      <w:r>
        <w:t xml:space="preserve">Case Study Analysis: The Strategic Implementation of an Occupational Therapist in the Healthcare Landscape of Belgium Brussels</w:t>
      </w:r>
    </w:p>
    <w:p>
      <w:pPr>
        <w:pStyle w:val="FirstParagraph"/>
      </w:pPr>
      <w:r>
        <w:rPr>
          <w:bCs/>
          <w:b/>
        </w:rPr>
        <w:t xml:space="preserve">Date:</w:t>
      </w:r>
      <w:r>
        <w:t xml:space="preserve"> </w:t>
      </w:r>
      <w:r>
        <w:t xml:space="preserve">October 2023</w:t>
      </w:r>
      <w:r>
        <w:br/>
      </w:r>
      <w:r>
        <w:rPr>
          <w:bCs/>
          <w:b/>
        </w:rPr>
        <w:t xml:space="preserve">Jurisdiction:Focal Professional Role:</w:t>
      </w:r>
    </w:p>
    <w:bookmarkStart w:id="20" w:name="executive-summary"/>
    <w:p>
      <w:pPr>
        <w:pStyle w:val="Heading2"/>
      </w:pPr>
      <w:r>
        <w:t xml:space="preserve">1. Executive Summary</w:t>
      </w:r>
    </w:p>
    <w:p>
      <w:pPr>
        <w:pStyle w:val="FirstParagraph"/>
      </w:pPr>
      <w:r>
        <w:t xml:space="preserve">This case study examines the critical integration and operational impact of the Occupational Therapist within the specialized healthcare ecosystem of Belgium Brussels. As one of Europe’s most densely populated and culturally diverse regions, Belgium Brussels presents unique challenges regarding accessibility, social inclusion, and healthcare efficiency. This document explores how an Occupational Therapist serves not merely as a rehabilitation specialist but as a pivotal advocate for patient autonomy in this specific geopolitical context.</w:t>
      </w:r>
    </w:p>
    <w:bookmarkEnd w:id="20"/>
    <w:bookmarkStart w:id="21" w:name="X9619d18e248c442921381ca2065adf4735e5009"/>
    <w:p>
      <w:pPr>
        <w:pStyle w:val="Heading2"/>
      </w:pPr>
      <w:r>
        <w:t xml:space="preserve">2. Contextual Background: The Unique Landscape of Belgium Brussels</w:t>
      </w:r>
    </w:p>
    <w:p>
      <w:pPr>
        <w:pStyle w:val="FirstParagraph"/>
      </w:pPr>
      <w:r>
        <w:t xml:space="preserve">The healthcare system in Belgium is characterized by its high-quality medical standards and universal coverage, yet it faces significant pressures regarding aging demographics and increasing chronic disease prevalence. Brussels, as the capital region, amplifies these challenges due to its rapid urbanization and socio-economic disparities. The city’s infrastructure often lacks full accessibility for individuals with physical disabilities, making the role of environmental modification central to care plans.</w:t>
      </w:r>
    </w:p>
    <w:p>
      <w:pPr>
        <w:pStyle w:val="BodyText"/>
      </w:pPr>
      <w:r>
        <w:t xml:space="preserve">In Belgium Brussels, language plays a crucial role in healthcare delivery. The region is officially bilingual (French and Dutch), though French is predominant in many municipal services. An Occupational Therapist operating here must possess high linguistic competence and cultural sensitivity to navigate the complex insurance reimbursement systems administered by mutualities (health insurance funds).</w:t>
      </w:r>
    </w:p>
    <w:bookmarkEnd w:id="21"/>
    <w:bookmarkStart w:id="22" w:name="case-presentation-patient-profile"/>
    <w:p>
      <w:pPr>
        <w:pStyle w:val="Heading2"/>
      </w:pPr>
      <w:r>
        <w:t xml:space="preserve">3. Case Presentation: Patient Profile</w:t>
      </w:r>
    </w:p>
    <w:p>
      <w:pPr>
        <w:pStyle w:val="FirstParagraph"/>
      </w:pPr>
      <w:r>
        <w:rPr>
          <w:bCs/>
          <w:b/>
        </w:rPr>
        <w:t xml:space="preserve">Patient Identifier:</w:t>
      </w:r>
      <w:r>
        <w:t xml:space="preserve"> </w:t>
      </w:r>
      <w:r>
        <w:t xml:space="preserve">Mr. Jean D.</w:t>
      </w:r>
      <w:r>
        <w:br/>
      </w:r>
    </w:p>
    <w:p>
      <w:pPr>
        <w:pStyle w:val="BodyText"/>
      </w:pPr>
      <w:r>
        <w:rPr>
          <w:bCs/>
          <w:b/>
        </w:rPr>
        <w:t xml:space="preserve">Domicile:</w:t>
      </w:r>
      <w:r>
        <w:t xml:space="preserve">Mechanism of Injury/Diagnosis</w:t>
      </w:r>
      <w:r>
        <w:t xml:space="preserve">: Post-stroke cerebral vascular accident (CVA) resulting in right-sided hemiparesis and apraxia. Mr. D. lives alone in a second-floor apartment without an elevator.</w:t>
      </w:r>
    </w:p>
    <w:bookmarkEnd w:id="22"/>
    <w:bookmarkStart w:id="25" w:name="Xffbf2e5716e13e9abf3ccf397ef36f335885f71"/>
    <w:p>
      <w:pPr>
        <w:pStyle w:val="Heading2"/>
      </w:pPr>
      <w:r>
        <w:t xml:space="preserve">4. The Occupational Therapist’s Intervention Strategy</w:t>
      </w:r>
    </w:p>
    <w:p>
      <w:pPr>
        <w:pStyle w:val="FirstParagraph"/>
      </w:pPr>
      <w:r>
        <w:t xml:space="preserve">The intervention followed the Canadian Model of Occupational Performance (CMOP), adapted to the Belgian regulatory framework. The primary goal was not solely motor recovery but functional independence in Activities of Daily Living (ADLs) and Instrumental Activities of Daily Living (IADLs).</w:t>
      </w:r>
    </w:p>
    <w:bookmarkStart w:id="23" w:name="initial-assessment"/>
    <w:p>
      <w:pPr>
        <w:pStyle w:val="Heading3"/>
      </w:pPr>
      <w:r>
        <w:t xml:space="preserve">4.1 Initial Assessment</w:t>
      </w:r>
    </w:p>
    <w:p>
      <w:pPr>
        <w:pStyle w:val="FirstParagraph"/>
      </w:pPr>
      <w:r>
        <w:t xml:space="preserve">The Occupational Therapist conducted a comprehensive home visit, evaluating Mr. D.’s physical environment within the constraints of Brussels’ historical building structures. Many buildings in Ixelles date back to the 19th century, featuring narrow doorways and steep stairs. The assessment highlighted that standard mobility aids were insufficient due to spatial constraints.</w:t>
      </w:r>
    </w:p>
    <w:bookmarkEnd w:id="23"/>
    <w:bookmarkStart w:id="24" w:name="intervention-phases"/>
    <w:p>
      <w:pPr>
        <w:pStyle w:val="Heading3"/>
      </w:pPr>
      <w:r>
        <w:t xml:space="preserve">4.2 Intervention Phases</w:t>
      </w:r>
    </w:p>
    <w:p>
      <w:pPr>
        <w:pStyle w:val="FirstParagraph"/>
      </w:pPr>
      <w:r>
        <w:rPr>
          <w:bCs/>
          <w:b/>
        </w:rPr>
        <w:t xml:space="preserve">Phase One: Environmental Adaptation and Home Modifications</w:t>
      </w:r>
      <w:r>
        <w:br/>
      </w:r>
      <w:r>
        <w:t xml:space="preserve">The Occupational Therapist collaborated with local contractors specialized in accessible renovations in Belgium Brussels. Recommendations included the installation of a stairlift, which required navigating specific municipal permits common in the Brussels-Capital Region. The OT also reorganized the kitchen layout to minimize reaching, addressing Mr. D.’s apraxia through cognitive cues and simplified setups.</w:t>
      </w:r>
    </w:p>
    <w:p>
      <w:pPr>
        <w:pStyle w:val="BodyText"/>
      </w:pPr>
      <w:r>
        <w:rPr>
          <w:bCs/>
          <w:b/>
        </w:rPr>
        <w:t xml:space="preserve">Phase Two: Cognitive Rehabilitation and ADL Training</w:t>
      </w:r>
      <w:r>
        <w:br/>
      </w:r>
      <w:r>
        <w:t xml:space="preserve">To address apraxia, the OT employed task analysis techniques, breaking down complex tasks like cooking and dressing into manageable steps. This approach was tailored to Mr. D.’s remaining cognitive strengths. The therapist introduced external memory aids (digital reminders) integrated with Mr. D.’s existing smartphone ecosystem, ensuring technology accessibility.</w:t>
      </w:r>
    </w:p>
    <w:p>
      <w:pPr>
        <w:pStyle w:val="BodyText"/>
      </w:pPr>
      <w:r>
        <w:rPr>
          <w:bCs/>
          <w:b/>
        </w:rPr>
        <w:t xml:space="preserve">Phase Three: Social Reintegration and Community Participation</w:t>
      </w:r>
      <w:r>
        <w:br/>
      </w:r>
      <w:r>
        <w:t xml:space="preserve">A critical aspect of the case study was addressing social isolation, a prevalent issue among elderly patients in urban centers like Belgium Brussels. The OT facilitated connections with local community centers that offered accessible recreational activities. This step was vital for transitioning Mr. D. from a passive patient to an active community member.</w:t>
      </w:r>
    </w:p>
    <w:bookmarkEnd w:id="24"/>
    <w:bookmarkEnd w:id="25"/>
    <w:bookmarkStart w:id="26" w:name="X60b825c850f15c360bb017c09c234fc85138a57"/>
    <w:p>
      <w:pPr>
        <w:pStyle w:val="Heading2"/>
      </w:pPr>
      <w:r>
        <w:t xml:space="preserve">5. Challenges and Solutions Specific to the Region</w:t>
      </w:r>
    </w:p>
    <w:p>
      <w:pPr>
        <w:pStyle w:val="FirstParagraph"/>
      </w:pPr>
      <w:r>
        <w:rPr>
          <w:bCs/>
          <w:b/>
        </w:rPr>
        <w:t xml:space="preserve">Bureaucratic Navigation:</w:t>
      </w:r>
      <w:r>
        <w:br/>
      </w:r>
      <w:r>
        <w:t xml:space="preserve">In Belgium, reimbursement for home modifications is handled through various mechanisms, including regional grants and mutualities. The Occupational Therapist played a crucial administrative role, drafting detailed medical reports that justified the necessity of the stairlift to the insurance fund. This advocacy was essential in securing funding within the Belgian social security framework.</w:t>
      </w:r>
    </w:p>
    <w:p>
      <w:pPr>
        <w:pStyle w:val="BodyText"/>
      </w:pPr>
      <w:r>
        <w:rPr>
          <w:bCs/>
          <w:b/>
        </w:rPr>
        <w:t xml:space="preserve">Linguistic and Cultural Barriers:</w:t>
      </w:r>
      <w:r>
        <w:br/>
      </w:r>
      <w:r>
        <w:t xml:space="preserve">Mrs. D.’s daughter, who assisted with care, spoke limited French. The Occupational Therapist coordinated with multilingual community health workers to ensure care instructions were understood by all family members, reflecting the diverse demographic reality of Belgium Brussels.</w:t>
      </w:r>
    </w:p>
    <w:bookmarkEnd w:id="26"/>
    <w:bookmarkStart w:id="27" w:name="outcomes-and-evaluation"/>
    <w:p>
      <w:pPr>
        <w:pStyle w:val="Heading2"/>
      </w:pPr>
      <w:r>
        <w:t xml:space="preserve">6. Outcomes and Evaluation</w:t>
      </w:r>
    </w:p>
    <w:p>
      <w:pPr>
        <w:pStyle w:val="FirstParagraph"/>
      </w:pPr>
      <w:r>
        <w:t xml:space="preserve">Six months post-intervention, Mr. D. demonstrated significant improvements:</w:t>
      </w:r>
    </w:p>
    <w:p>
      <w:pPr>
        <w:numPr>
          <w:ilvl w:val="0"/>
          <w:numId w:val="1001"/>
        </w:numPr>
        <w:pStyle w:val="Compact"/>
      </w:pPr>
      <w:r>
        <w:rPr>
          <w:bCs/>
          <w:b/>
        </w:rPr>
        <w:t xml:space="preserve">Functional Independence:</w:t>
      </w:r>
      <w:r>
        <w:br/>
      </w:r>
      <w:r>
        <w:rPr>
          <w:bCs/>
          <w:b/>
        </w:rPr>
        <w:t xml:space="preserve">Safety:</w:t>
      </w:r>
    </w:p>
    <w:p>
      <w:pPr>
        <w:numPr>
          <w:ilvl w:val="0"/>
          <w:numId w:val="1001"/>
        </w:numPr>
        <w:pStyle w:val="Compact"/>
      </w:pPr>
      <w:r>
        <w:t xml:space="preserve">Social Engagement:Mrs. D. resumed attending a local art therapy group, reducing symptoms of post-stroke depression.</w:t>
      </w:r>
    </w:p>
    <w:p>
      <w:pPr>
        <w:pStyle w:val="FirstParagraph"/>
      </w:pPr>
      <w:r>
        <w:t xml:space="preserve">The case study highlights that the Occupational Therapist’s role in Belgium Brussels extends beyond clinical skills. It requires a holistic understanding of urban architecture, bureaucratic processes, and multicultural communication.</w:t>
      </w:r>
    </w:p>
    <w:bookmarkEnd w:id="27"/>
    <w:bookmarkStart w:id="28" w:name="conclusion"/>
    <w:p>
      <w:pPr>
        <w:pStyle w:val="Heading2"/>
      </w:pPr>
      <w:r>
        <w:t xml:space="preserve">7. Conclusion</w:t>
      </w:r>
    </w:p>
    <w:p>
      <w:pPr>
        <w:pStyle w:val="FirstParagraph"/>
      </w:pPr>
      <w:r>
        <w:t xml:space="preserve">This case study underscores the indispensable value of the Occupational Therapist in supporting aging populations in dense urban environments like Belgium Brussels. By integrating clinical expertise with environmental advocacy and administrative navigation, Occupational Therapists ensure that healthcare is not only effective but also equitable and accessible. The specific challenges of Brussels—ranging from historical infrastructure to linguistic diversity—demand a highly adaptable professional approach.</w:t>
      </w:r>
    </w:p>
    <w:p>
      <w:pPr>
        <w:pStyle w:val="BodyText"/>
      </w:pPr>
      <w:r>
        <w:t xml:space="preserve">Future developments in Belgium Brussels should focus on further integrating Occupational Therapists into primary care networks to provide early interventions, thereby reducing long-term dependency rates and enhancing the quality of life for citizens. The model presented here serves as a blueprint for other European urban centers facing similar socio-demographic transitions.</w:t>
      </w:r>
    </w:p>
    <w:p>
      <w:pPr>
        <w:pStyle w:val="BodyText"/>
      </w:pPr>
      <w:r>
        <w:rPr>
          <w:iCs/>
          <w:i/>
        </w:rPr>
        <w:t xml:space="preserve">This document confirms that in Belgium Brussels, the Occupational Therapist is a key agent of social inclusion and functional independence, bridging the gap between medical recovery and real-world living.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Belgium Brussels</dc:title>
  <dc:creator/>
  <dc:language>en</dc:language>
  <cp:keywords/>
  <dcterms:created xsi:type="dcterms:W3CDTF">2026-07-29T05:01:01Z</dcterms:created>
  <dcterms:modified xsi:type="dcterms:W3CDTF">2026-07-29T05:01:01Z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