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Canada</w:t>
      </w:r>
      <w:r>
        <w:t xml:space="preserve"> </w:t>
      </w:r>
      <w:r>
        <w:t xml:space="preserve">Montreal</w:t>
      </w:r>
    </w:p>
    <w:bookmarkStart w:id="28" w:name="Xb4f6247d0bd2abfbb7229f874efc44043f74da8"/>
    <w:p>
      <w:pPr>
        <w:pStyle w:val="Heading1"/>
      </w:pPr>
      <w:r>
        <w:t xml:space="preserve">A Case Study in Rehabilitation: Occupational Therapy Practice in Canada Montreal</w:t>
      </w:r>
    </w:p>
    <w:p>
      <w:pPr>
        <w:pStyle w:val="FirstParagraph"/>
      </w:pPr>
      <w:r>
        <w:rPr>
          <w:bCs/>
          <w:b/>
        </w:rPr>
        <w:t xml:space="preserve">Date:</w:t>
      </w:r>
      <w:r>
        <w:t xml:space="preserve"> </w:t>
      </w:r>
      <w:r>
        <w:t xml:space="preserve">October 24, 2023</w:t>
      </w:r>
      <w:r>
        <w:br/>
      </w:r>
      <w:r>
        <w:rPr>
          <w:bCs/>
          <w:b/>
        </w:rPr>
        <w:t xml:space="preserve">Jurisdiction:</w:t>
      </w:r>
      <w:r>
        <w:t xml:space="preserve"> </w:t>
      </w:r>
      <w:r>
        <w:rPr>
          <w:bCs/>
          <w:b/>
        </w:rPr>
        <w:t xml:space="preserve">Focused Discipline:</w:t>
      </w:r>
    </w:p>
    <w:bookmarkStart w:id="20" w:name="X350bfe48cc7f4e28fb9e046d165b70ea33e80d3"/>
    <w:p>
      <w:pPr>
        <w:pStyle w:val="Heading2"/>
      </w:pPr>
      <w:r>
        <w:t xml:space="preserve">The Patient Profile: Introducing the Subject</w:t>
      </w:r>
    </w:p>
    <w:p>
      <w:pPr>
        <w:pStyle w:val="FirstParagraph"/>
      </w:pPr>
      <w:r>
        <w:t xml:space="preserve">In this comprehensive case study, we examine the journey of "Alex," a 45-year-old software engineer residing in the vibrant, bilingual metropolis of Montreal. Alex presented to an outpatient clinic with chronic pain and significant functional limitations following a severe traumatic brain injury (TBI) sustained in a bicycle accident six months prior. The accident occurred on the icy sidewalks near McGill University, highlighting the unique environmental challenges inherent to winter conditions in Canada Montreal.</w:t>
      </w:r>
    </w:p>
    <w:p>
      <w:pPr>
        <w:pStyle w:val="BodyText"/>
      </w:pPr>
      <w:r>
        <w:t xml:space="preserve">Alex’s primary complaint was not merely physical pain but a profound disruption to his ability to perform Instrumental Activities of Daily Living (IADLs). He struggled with executive functioning, making it difficult to manage appointments, pay bills online, and return to his high-paced tech career. Furthermore, Alex reported significant anxiety regarding public transit usage on the Montreal Metro system due to fears of falling or being unable to navigate crowds effectively. This case study aims to illustrate how an</w:t>
      </w:r>
      <w:r>
        <w:t xml:space="preserve"> </w:t>
      </w:r>
      <w:r>
        <w:rPr>
          <w:bCs/>
          <w:b/>
        </w:rPr>
        <w:t xml:space="preserve">Occupational Therapist</w:t>
      </w:r>
      <w:r>
        <w:t xml:space="preserve"> </w:t>
      </w:r>
      <w:r>
        <w:t xml:space="preserve">navigates these complex physical, cognitive, and environmental barriers within the specific cultural and infrastructural context of Canada Montreal.</w:t>
      </w:r>
    </w:p>
    <w:bookmarkEnd w:id="20"/>
    <w:bookmarkStart w:id="21" w:name="X834bd7c6271f27d9c4f799b81bd7f6d3eca112a"/>
    <w:p>
      <w:pPr>
        <w:pStyle w:val="Heading2"/>
      </w:pPr>
      <w:r>
        <w:t xml:space="preserve">The Role of the Occupational Therapist in a Bilingual Context</w:t>
      </w:r>
    </w:p>
    <w:p>
      <w:pPr>
        <w:pStyle w:val="FirstParagraph"/>
      </w:pPr>
      <w:r>
        <w:t xml:space="preserve">The intervention began with a thorough assessment conducted by an</w:t>
      </w:r>
      <w:r>
        <w:t xml:space="preserve"> </w:t>
      </w:r>
      <w:r>
        <w:rPr>
          <w:bCs/>
          <w:b/>
        </w:rPr>
        <w:t xml:space="preserve">Occupational Therapist</w:t>
      </w:r>
      <w:r>
        <w:t xml:space="preserve">. In Canada Montreal, healthcare professionals must often operate within a bilingual framework. The initial intake required proficiency in both English and French to ensure Alex felt comfortable expressing his distress. The therapist recognized that language barriers could exacerbate anxiety, especially when discussing cognitive deficits.</w:t>
      </w:r>
    </w:p>
    <w:p>
      <w:pPr>
        <w:pStyle w:val="BodyText"/>
      </w:pPr>
      <w:r>
        <w:t xml:space="preserve">The assessment utilized standardized tools such as the Canadian Occupational Performance Measure (COPM). This client-centered tool allowed Alex to identify specific goals relevant to his identity as a professional and a community member. He stated, "I want to be able to take the metro alone without sweating profusely," and "I want to cook dinner for my partner without forgetting ingredients." These goals shifted the focus from purely medical recovery (healing the brain) to functional restoration (living life), which is the core philosophy of occupational therapy in Canada.</w:t>
      </w:r>
    </w:p>
    <w:bookmarkEnd w:id="21"/>
    <w:bookmarkStart w:id="22" w:name="X4522ff9f468687b60b5dd407503b801e694e8a2"/>
    <w:p>
      <w:pPr>
        <w:pStyle w:val="Heading2"/>
      </w:pPr>
      <w:r>
        <w:t xml:space="preserve">Environmental Challenges Specific to Canada Montreal</w:t>
      </w:r>
    </w:p>
    <w:p>
      <w:pPr>
        <w:pStyle w:val="FirstParagraph"/>
      </w:pPr>
      <w:r>
        <w:t xml:space="preserve">A critical component of this case study is the integration of local environmental factors. The concept of "occupational justice" suggests that individuals have a right to participate in meaningful activities within their environment. In Canada Montreal, the winter season poses distinct hazards for individuals with balance deficits or cognitive processing delays.</w:t>
      </w:r>
    </w:p>
    <w:p>
      <w:pPr>
        <w:pStyle w:val="BodyText"/>
      </w:pPr>
      <w:r>
        <w:t xml:space="preserve">The</w:t>
      </w:r>
      <w:r>
        <w:t xml:space="preserve"> </w:t>
      </w:r>
      <w:r>
        <w:rPr>
          <w:bCs/>
          <w:b/>
        </w:rPr>
        <w:t xml:space="preserve">Occupational Therapist</w:t>
      </w:r>
      <w:r>
        <w:t xml:space="preserve"> </w:t>
      </w:r>
      <w:r>
        <w:t xml:space="preserve">conducted home simulations and community outings. They identified that Alex’s fear of the Metro stemmed from a lack of confidence in navigating escalators and stairs during peak hours. Consequently, the therapy plan included graded exposure therapy. The therapist accompanied Alex on multiple trips to stations such as Guy-Concordia and Peel.</w:t>
      </w:r>
    </w:p>
    <w:p>
      <w:pPr>
        <w:pStyle w:val="BodyText"/>
      </w:pPr>
      <w:r>
        <w:t xml:space="preserve">Strategies developed included:</w:t>
      </w:r>
    </w:p>
    <w:p>
      <w:pPr>
        <w:numPr>
          <w:ilvl w:val="0"/>
          <w:numId w:val="1001"/>
        </w:numPr>
        <w:pStyle w:val="Compact"/>
      </w:pPr>
      <w:r>
        <w:rPr>
          <w:bCs/>
          <w:b/>
        </w:rPr>
        <w:t xml:space="preserve">Routine Mapping:</w:t>
      </w:r>
    </w:p>
    <w:p>
      <w:pPr>
        <w:numPr>
          <w:ilvl w:val="0"/>
          <w:numId w:val="1001"/>
        </w:numPr>
        <w:pStyle w:val="Compact"/>
      </w:pPr>
      <w:r>
        <w:rPr>
          <w:bCs/>
          <w:b/>
        </w:rPr>
        <w:t xml:space="preserve">Sensory Regulation:</w:t>
      </w:r>
    </w:p>
    <w:p>
      <w:pPr>
        <w:numPr>
          <w:ilvl w:val="0"/>
          <w:numId w:val="1001"/>
        </w:numPr>
        <w:pStyle w:val="Compact"/>
      </w:pPr>
      <w:r>
        <w:rPr>
          <w:bCs/>
          <w:b/>
        </w:rPr>
        <w:t xml:space="preserve">Winter Safety Education:</w:t>
      </w:r>
    </w:p>
    <w:bookmarkEnd w:id="22"/>
    <w:bookmarkStart w:id="23" w:name="Xf4cd1798a1085560aacecef2532e2bca0040a69"/>
    <w:p>
      <w:pPr>
        <w:pStyle w:val="Heading2"/>
      </w:pPr>
      <w:r>
        <w:t xml:space="preserve">Cognitive Rehabilitation and Executive Functioning</w:t>
      </w:r>
    </w:p>
    <w:p>
      <w:pPr>
        <w:pStyle w:val="FirstParagraph"/>
      </w:pPr>
      <w:r>
        <w:t xml:space="preserve">Beyond physical navigation, Alex struggled with executive dysfunction. Returning to his job required managing multiple digital tasks simultaneously. The</w:t>
      </w:r>
      <w:r>
        <w:t xml:space="preserve"> </w:t>
      </w:r>
      <w:r>
        <w:rPr>
          <w:bCs/>
          <w:b/>
        </w:rPr>
        <w:t xml:space="preserve">Occupational Therapist</w:t>
      </w:r>
      <w:r>
        <w:t xml:space="preserve"> </w:t>
      </w:r>
      <w:r>
        <w:t xml:space="preserve">introduced compensatory strategies tailored to his workplace environment.</w:t>
      </w:r>
    </w:p>
    <w:p>
      <w:pPr>
        <w:pStyle w:val="BodyText"/>
      </w:pPr>
      <w:r>
        <w:t xml:space="preserve">We implemented the use of external aids and environmental modifications at home and work. This included color-coded calendars, smartphone alarms for medication and task transitions, and a dedicated "landing zone" in his apartment near the entrance of his condo in the Plateau-Mont-Royal district to manage keys, wallets, and transit passes. These interventions were crucial because they reduced the cognitive load required for daily tasks.</w:t>
      </w:r>
    </w:p>
    <w:p>
      <w:pPr>
        <w:pStyle w:val="BodyText"/>
      </w:pPr>
      <w:r>
        <w:t xml:space="preserve">The therapist also facilitated a workshop with Alex’s employer, educating HR managers on return-to-work protocols under Canadian labor laws. This advocacy ensured that Alex received reasonable accommodations, such as flexible start times to account for slower morning routines during his recovery phase. This intersection of clinical therapy and legal advocacy is a hallmark of modern occupational practice in Canada.</w:t>
      </w:r>
    </w:p>
    <w:bookmarkEnd w:id="23"/>
    <w:bookmarkStart w:id="24" w:name="outcome-measures-and-progress-tracking"/>
    <w:p>
      <w:pPr>
        <w:pStyle w:val="Heading2"/>
      </w:pPr>
      <w:r>
        <w:t xml:space="preserve">Outcome Measures and Progress Tracking</w:t>
      </w:r>
    </w:p>
    <w:p>
      <w:pPr>
        <w:pStyle w:val="FirstParagraph"/>
      </w:pPr>
      <w:r>
        <w:t xml:space="preserve">Six months post-intervention, the client was re-assessed using the COPM again. Alex reported a significant increase in satisfaction with his performance (from 3/10 to 8/10) and competence (from 4/10 to 9/10). He successfully navigated the Metro during rush hour without assistance. He returned to work full-time, utilizing the digital aids established during therapy.</w:t>
      </w:r>
    </w:p>
    <w:p>
      <w:pPr>
        <w:pStyle w:val="BodyText"/>
      </w:pPr>
      <w:r>
        <w:t xml:space="preserve">However, challenges remained. The therapist noted that Alex still experienced fatigue after prolonged social interactions, a common symptom of TBI known as "social burnout." The final phase of the case study focused on energy conservation techniques (Pacing). Alex learned to balance activity with rest periods, a skill essential for long-term sustainability in the demanding urban lifestyle of Montreal.</w:t>
      </w:r>
    </w:p>
    <w:bookmarkEnd w:id="24"/>
    <w:bookmarkStart w:id="25" w:name="cultural-and-community-integration"/>
    <w:p>
      <w:pPr>
        <w:pStyle w:val="Heading2"/>
      </w:pPr>
      <w:r>
        <w:t xml:space="preserve">Cultural and Community Integration</w:t>
      </w:r>
    </w:p>
    <w:p>
      <w:pPr>
        <w:pStyle w:val="FirstParagraph"/>
      </w:pPr>
      <w:r>
        <w:t xml:space="preserve">A unique aspect of this case study is the role of community resources available in Canada Montreal. The</w:t>
      </w:r>
      <w:r>
        <w:t xml:space="preserve"> </w:t>
      </w:r>
      <w:r>
        <w:rPr>
          <w:bCs/>
          <w:b/>
        </w:rPr>
        <w:t xml:space="preserve">Occupational Therapist</w:t>
      </w:r>
      <w:r>
        <w:t xml:space="preserve"> </w:t>
      </w:r>
      <w:r>
        <w:t xml:space="preserve">referred Alex to local peer support groups specifically designed for brain injury survivors. These groups, often hosted at community centers like those managed by the CISSS (Centre intégré de santé et de services sociaux) networks, provided Alex with a sense of belonging.</w:t>
      </w:r>
    </w:p>
    <w:p>
      <w:pPr>
        <w:pStyle w:val="BodyText"/>
      </w:pPr>
      <w:r>
        <w:t xml:space="preserve">The therapist also encouraged participation in local recreational activities that promoted physical activity without high risk. This included joining a walking group in Mount Royal Park during the warmer months. Engaging with these community structures not only improved his physical health but also alleviated social isolation, which is a significant public health concern in urban Canadian cities.</w:t>
      </w:r>
    </w:p>
    <w:bookmarkEnd w:id="25"/>
    <w:bookmarkStart w:id="27" w:name="Xe3b91924ce1895fd48c7298d1532ec2bf00d0a1"/>
    <w:p>
      <w:pPr>
        <w:pStyle w:val="Heading2"/>
      </w:pPr>
      <w:r>
        <w:t xml:space="preserve">Discussion: The Broader Implications for Occupational Therapy</w:t>
      </w:r>
    </w:p>
    <w:p>
      <w:pPr>
        <w:pStyle w:val="FirstParagraph"/>
      </w:pPr>
      <w:r>
        <w:t xml:space="preserve">This case study underscores the multidimensional role of the</w:t>
      </w:r>
      <w:r>
        <w:t xml:space="preserve"> </w:t>
      </w:r>
      <w:r>
        <w:rPr>
          <w:bCs/>
          <w:b/>
        </w:rPr>
        <w:t xml:space="preserve">Occupational Therapist</w:t>
      </w:r>
      <w:r>
        <w:t xml:space="preserve">. It is not enough to treat the injury; one must treat the person within their specific context. In Canada Montreal, this context includes:</w:t>
      </w:r>
    </w:p>
    <w:p>
      <w:pPr>
        <w:numPr>
          <w:ilvl w:val="0"/>
          <w:numId w:val="1002"/>
        </w:numPr>
        <w:pStyle w:val="Compact"/>
      </w:pPr>
      <w:r>
        <w:rPr>
          <w:bCs/>
          <w:b/>
        </w:rPr>
        <w:t xml:space="preserve">Bilingualism:</w:t>
      </w:r>
      <w:r>
        <w:t xml:space="preserve"> </w:t>
      </w:r>
      <w:r>
        <w:t xml:space="preserve">Ensuring clear communication in both official languages.</w:t>
      </w:r>
    </w:p>
    <w:p>
      <w:pPr>
        <w:numPr>
          <w:ilvl w:val="0"/>
          <w:numId w:val="1002"/>
        </w:numPr>
        <w:pStyle w:val="Compact"/>
      </w:pPr>
      <w:r>
        <w:rPr>
          <w:bCs/>
          <w:b/>
        </w:rPr>
        <w:t xml:space="preserve">Climatic Extremes:</w:t>
      </w:r>
      <w:r>
        <w:t xml:space="preserve"> </w:t>
      </w:r>
      <w:r>
        <w:t xml:space="preserve">Adapting to harsh winters that impact mobility and safety.</w:t>
      </w:r>
    </w:p>
    <w:p>
      <w:pPr>
        <w:numPr>
          <w:ilvl w:val="0"/>
          <w:numId w:val="1002"/>
        </w:numPr>
        <w:pStyle w:val="Compact"/>
      </w:pPr>
      <w:r>
        <w:rPr>
          <w:bCs/>
          <w:b/>
        </w:rPr>
        <w:t xml:space="preserve">Dense Urban Infrastructure:</w:t>
      </w:r>
    </w:p>
    <w:p>
      <w:pPr>
        <w:numPr>
          <w:ilvl w:val="0"/>
          <w:numId w:val="1002"/>
        </w:numPr>
        <w:pStyle w:val="Compact"/>
      </w:pPr>
      <w:r>
        <w:rPr>
          <w:bCs/>
          <w:b/>
        </w:rPr>
        <w:t xml:space="preserve">Healthcare System Integration:</w:t>
      </w:r>
      <w:r>
        <w:t xml:space="preserve">Navigating the public healthcare framework of Quebec and federal protections.</w:t>
      </w:r>
    </w:p>
    <w:p>
      <w:pPr>
        <w:pStyle w:val="FirstParagraph"/>
      </w:pPr>
      <w:r>
        <w:t xml:space="preserve">The success of Alex’s rehabilitation was not due to a single intervention but rather the holistic integration of physical therapy, cognitive strategies, environmental modification, and community advocacy. The</w:t>
      </w:r>
      <w:r>
        <w:t xml:space="preserve"> </w:t>
      </w:r>
      <w:r>
        <w:rPr>
          <w:bCs/>
          <w:b/>
        </w:rPr>
        <w:t xml:space="preserve">Occupational Therapist</w:t>
      </w:r>
      <w:r>
        <w:t xml:space="preserve"> </w:t>
      </w:r>
      <w:r>
        <w:t xml:space="preserve">acted as a bridge between medical necessity and functional independence.</w:t>
      </w:r>
    </w:p>
    <w:bookmarkStart w:id="26" w:name="conclusion"/>
    <w:p>
      <w:pPr>
        <w:pStyle w:val="Heading3"/>
      </w:pPr>
      <w:r>
        <w:t xml:space="preserve">Conclusion</w:t>
      </w:r>
    </w:p>
    <w:p>
      <w:pPr>
        <w:pStyle w:val="FirstParagraph"/>
      </w:pPr>
      <w:r>
        <w:t xml:space="preserve">This case study demonstrates that effective Occupational Therapy in Canada Montreal requires more than clinical expertise; it demands cultural competence and environmental awareness. By addressing the specific challenges of winter safety, bilingual communication, and urban navigation, the therapist empowered Alex to reclaim his identity as a functional member of society. For other practitioners working in similar Canadian urban centers, this study highlights the necessity of tailoring interventions to the unique ecological niches where patients live and work.</w:t>
      </w:r>
    </w:p>
    <w:bookmarkEnd w:id="26"/>
    <w:p>
      <w:r>
        <w:pict>
          <v:rect style="width:0;height:1.5pt" o:hralign="center" o:hrstd="t" o:hr="t"/>
        </w:pict>
      </w:r>
    </w:p>
    <w:p>
      <w:pPr>
        <w:pStyle w:val="FirstParagraph"/>
      </w:pPr>
      <w:r>
        <w:rPr>
          <w:iCs/>
          <w:i/>
        </w:rPr>
        <w:t xml:space="preserve">Note: All names and identifying details in this case study have been altered to protect patient confidentiality, in accordance with the College of Occupational Therapists of Ontario (COTO) and Ordre professionnel de la physiatrie et de l'ergothérapie du Québec (OPEQ) ethical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Canada Montreal</dc:title>
  <dc:creator/>
  <dc:language>en</dc:language>
  <cp:keywords/>
  <dcterms:created xsi:type="dcterms:W3CDTF">2026-07-29T20:48:46Z</dcterms:created>
  <dcterms:modified xsi:type="dcterms:W3CDTF">2026-07-29T20:48:46Z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