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Occupational</w:t>
      </w:r>
      <w:r>
        <w:t xml:space="preserve"> </w:t>
      </w:r>
      <w:r>
        <w:t xml:space="preserve">Therapy</w:t>
      </w:r>
      <w:r>
        <w:t xml:space="preserve"> </w:t>
      </w:r>
      <w:r>
        <w:t xml:space="preserve">in</w:t>
      </w:r>
      <w:r>
        <w:t xml:space="preserve"> </w:t>
      </w:r>
      <w:r>
        <w:t xml:space="preserve">Vancouver,</w:t>
      </w:r>
      <w:r>
        <w:t xml:space="preserve"> </w:t>
      </w:r>
      <w:r>
        <w:t xml:space="preserve">Canada</w:t>
      </w:r>
    </w:p>
    <w:bookmarkStart w:id="30" w:name="Xdc916cda3343230545fed6911126993f4e1d4eb"/>
    <w:p>
      <w:pPr>
        <w:pStyle w:val="Heading1"/>
      </w:pPr>
      <w:r>
        <w:t xml:space="preserve">Bridging the Gap Between Disability and Independence: A Case Study of Occupational Therapy in Vancouver, Canada</w:t>
      </w:r>
    </w:p>
    <w:p>
      <w:pPr>
        <w:pStyle w:val="FirstParagraph"/>
      </w:pPr>
      <w:r>
        <w:rPr>
          <w:bCs/>
          <w:b/>
        </w:rPr>
        <w:t xml:space="preserve">Date:</w:t>
      </w:r>
      <w:r>
        <w:t xml:space="preserve"> </w:t>
      </w:r>
      <w:r>
        <w:t xml:space="preserve">October 24, 2023</w:t>
      </w:r>
      <w:r>
        <w:br/>
      </w:r>
      <w:r>
        <w:rPr>
          <w:bCs/>
          <w:b/>
        </w:rPr>
        <w:t xml:space="preserve">Clinician:</w:t>
      </w:r>
      <w:r>
        <w:t xml:space="preserve"> </w:t>
      </w:r>
      <w:r>
        <w:t xml:space="preserve">Sarah Jenkins, Registered Canadian Occupational Therapist (RCOT)</w:t>
      </w:r>
      <w:r>
        <w:br/>
      </w:r>
    </w:p>
    <w:p>
      <w:pPr>
        <w:pStyle w:val="BodyText"/>
      </w:pPr>
      <w:r>
        <w:t xml:space="preserve">Location:** Vancouver Coastal Health Authority, British Columbia</w:t>
      </w:r>
    </w:p>
    <w:bookmarkStart w:id="20" w:name="patient-profile"/>
    <w:p>
      <w:pPr>
        <w:pStyle w:val="Heading3"/>
      </w:pPr>
      <w:r>
        <w:t xml:space="preserve">Patient Profile</w:t>
      </w:r>
    </w:p>
    <w:p>
      <w:pPr>
        <w:pStyle w:val="FirstParagraph"/>
      </w:pPr>
      <w:r>
        <w:rPr>
          <w:bCs/>
          <w:b/>
        </w:rPr>
        <w:t xml:space="preserve">Name:</w:t>
      </w:r>
      <w:r>
        <w:t xml:space="preserve"> </w:t>
      </w:r>
      <w:r>
        <w:t xml:space="preserve">James T.</w:t>
      </w:r>
      <w:r>
        <w:br/>
      </w:r>
      <w:r>
        <w:rPr>
          <w:bCs/>
          <w:b/>
        </w:rPr>
        <w:t xml:space="preserve">Age:Dx:</w:t>
      </w:r>
      <w:r>
        <w:t xml:space="preserve"> </w:t>
      </w:r>
      <w:r>
        <w:t xml:space="preserve">Semiquinone-1 (MS) - Relapsing-Remitting, Secondary Progressive transition phase.</w:t>
      </w:r>
      <w:r>
        <w:br/>
      </w:r>
    </w:p>
    <w:p>
      <w:pPr>
        <w:pStyle w:val="BodyText"/>
      </w:pPr>
      <w:r>
        <w:t xml:space="preserve">James is a former architect who has lived in Vancouver for three decades. He presents with progressive fatigue, lower extremity weakness, and mild cognitive slowing affecting his ability to return to work.</w:t>
      </w:r>
    </w:p>
    <w:bookmarkEnd w:id="20"/>
    <w:bookmarkStart w:id="21" w:name="X5b2031938d4147f76924f5e386be6bf1c769c77"/>
    <w:p>
      <w:pPr>
        <w:pStyle w:val="Heading2"/>
      </w:pPr>
      <w:r>
        <w:t xml:space="preserve">The Unique Context of Canada and the Vancouver Landscape</w:t>
      </w:r>
    </w:p>
    <w:p>
      <w:pPr>
        <w:pStyle w:val="FirstParagraph"/>
      </w:pPr>
      <w:r>
        <w:t xml:space="preserve">To fully appreciate the efficacy of Occupational Therapy (OT) within this case study, one must first understand the specific environmental and systemic framework in which it operates. In Canada, healthcare is a public right, yet it is provincially administered. In British Columbia—the province where Vancouver is located—access to specialized rehabilitation services often requires referrals through complex networks involving the Ministry of Health and private insurance supplements.</w:t>
      </w:r>
    </w:p>
    <w:p>
      <w:pPr>
        <w:pStyle w:val="BodyText"/>
      </w:pPr>
      <w:r>
        <w:t xml:space="preserve">Vancouver presents unique challenges for OT practitioners compared to other Canadian cities. The city is known as one of the most expensive in North America, creating high housing stress that directly impacts mental health and accessibility. Furthermore, Vancouver’s geography is a double-edged sword for rehabilitation: while it offers pristine access to nature, which can be therapeutic (ecotherapy), the steep topography and dense urban infrastructure often pose significant physical barriers for individuals with mobility impairments. An OT in Vancouver does not just treat symptoms; they navigate a landscape of social determinants of health specific to this coastal metropolis.</w:t>
      </w:r>
    </w:p>
    <w:bookmarkEnd w:id="21"/>
    <w:bookmarkStart w:id="22" w:name="Xf7599f9675c0532f905c6fad79ed757e9619e69"/>
    <w:p>
      <w:pPr>
        <w:pStyle w:val="Heading2"/>
      </w:pPr>
      <w:r>
        <w:t xml:space="preserve">Clinical Presentation and Initial Assessment</w:t>
      </w:r>
    </w:p>
    <w:p>
      <w:pPr>
        <w:pStyle w:val="FirstParagraph"/>
      </w:pPr>
      <w:r>
        <w:t xml:space="preserve">James presented to the outpatient clinic after being referred by his neurologist. His primary complaint was an inability to perform Activities of Daily Living (ADLs) related to his professional identity. As an architect, James relied heavily on fine motor precision for drafting and prolonged periods of sitting at a computer. Post-diagnosis and disease progression, he reported significant tremors when holding a mouse or stylus, leading to severe frustration and anxiety.</w:t>
      </w:r>
    </w:p>
    <w:p>
      <w:pPr>
        <w:pStyle w:val="BodyText"/>
      </w:pPr>
      <w:r>
        <w:t xml:space="preserve">The initial assessment utilized the Canadian Occupational Performance Measure (COPM), a standardized tool widely used in Canada to evaluate self-perceived performance in key life areas. James scored his ability in "Work" as a 2/10 and "Leisure" (specifically hiking, which he loved) as a 3/10. The OT observed signs of upper extremity spasticity and noted that James’s home environment—a second-story walk-up in the historic Gastown district—lacked elevators, making retrieval of materials physically taxing.</w:t>
      </w:r>
    </w:p>
    <w:bookmarkEnd w:id="22"/>
    <w:bookmarkStart w:id="26" w:name="X9617c569804fb3991f761156c6e728c68483a65"/>
    <w:p>
      <w:pPr>
        <w:pStyle w:val="Heading2"/>
      </w:pPr>
      <w:r>
        <w:t xml:space="preserve">The Intervention Strategy: Person-Environment-Occupation (PEO) Model</w:t>
      </w:r>
    </w:p>
    <w:p>
      <w:pPr>
        <w:pStyle w:val="FirstParagraph"/>
      </w:pPr>
      <w:r>
        <w:t xml:space="preserve">The OT intervention was grounded in the PEO model, which posits that performance is a result of the dynamic interaction between Person (biological variables), Environment (physical and social context), and Occupation (tasks performed). In the context of Vancouver, Canada, this model requires a holistic approach.</w:t>
      </w:r>
    </w:p>
    <w:bookmarkStart w:id="23" w:name="environmental-adaptation"/>
    <w:p>
      <w:pPr>
        <w:pStyle w:val="Heading3"/>
      </w:pPr>
      <w:r>
        <w:t xml:space="preserve">1. Environmental Adaptation</w:t>
      </w:r>
    </w:p>
    <w:p>
      <w:pPr>
        <w:pStyle w:val="FirstParagraph"/>
      </w:pPr>
      <w:r>
        <w:t xml:space="preserve">The first phase involved analyzing James’s home environment in Gastown. The OT collaborated with local housing support agencies to provide grants for minor renovations. Recommendations included:</w:t>
      </w:r>
    </w:p>
    <w:p>
      <w:pPr>
        <w:numPr>
          <w:ilvl w:val="0"/>
          <w:numId w:val="1001"/>
        </w:numPr>
        <w:pStyle w:val="Compact"/>
      </w:pPr>
      <w:r>
        <w:rPr>
          <w:bCs/>
          <w:b/>
        </w:rPr>
        <w:t xml:space="preserve">Tech Integration:</w:t>
      </w:r>
      <w:r>
        <w:t xml:space="preserve"> </w:t>
      </w:r>
      <w:r>
        <w:t xml:space="preserve">Implementation of voice-activated software (Dragon NaturallySpeaking) to reduce the cognitive and physical load required for digital drafting.</w:t>
      </w:r>
    </w:p>
    <w:p>
      <w:pPr>
        <w:numPr>
          <w:ilvl w:val="0"/>
          <w:numId w:val="1001"/>
        </w:numPr>
        <w:pStyle w:val="Compact"/>
      </w:pPr>
      <w:r>
        <w:rPr>
          <w:bCs/>
          <w:b/>
        </w:rPr>
        <w:t xml:space="preserve">Ergonomic Workspace:</w:t>
      </w:r>
      <w:r>
        <w:t xml:space="preserve"> </w:t>
      </w:r>
      <w:r>
        <w:t xml:space="preserve">Introduction of a standing desk with voice-control capabilities and adaptive computer peripherals designed for tremors, reducing strain on his upper limbs.</w:t>
      </w:r>
    </w:p>
    <w:bookmarkEnd w:id="23"/>
    <w:bookmarkStart w:id="24" w:name="occupational-re-engagement"/>
    <w:p>
      <w:pPr>
        <w:pStyle w:val="Heading3"/>
      </w:pPr>
      <w:r>
        <w:t xml:space="preserve">2. Occupational Re-engagement</w:t>
      </w:r>
    </w:p>
    <w:p>
      <w:pPr>
        <w:pStyle w:val="FirstParagraph"/>
      </w:pPr>
      <w:r>
        <w:t xml:space="preserve">A major barrier for James was the "return-to-work" stigma prevalent in many Canadian workplaces. The OT acted as a liaison between James and Human Resources at his firm, facilitating a meeting to discuss reasonable accommodations under the Canadian Charter of Rights and Freedoms. They developed a phased return-to-work plan that allowed for remote work options, mitigating the physical demands of commuting through Vancouver’s congested transit systems.</w:t>
      </w:r>
    </w:p>
    <w:bookmarkEnd w:id="24"/>
    <w:bookmarkStart w:id="25" w:name="community-integration-and-ecotherapy"/>
    <w:p>
      <w:pPr>
        <w:pStyle w:val="Heading3"/>
      </w:pPr>
      <w:r>
        <w:t xml:space="preserve">3. Community Integration and Ecotherapy</w:t>
      </w:r>
    </w:p>
    <w:p>
      <w:pPr>
        <w:pStyle w:val="FirstParagraph"/>
      </w:pPr>
      <w:r>
        <w:t xml:space="preserve">Vancouver offers unparalleled access to parks like Stanley Park or the Seawall. The OT encouraged James to engage in low-impact hiking as a form of aerobic exercise, which helps manage MS symptoms. However, given his lower extremity weakness, the OT identified accessible trails and provided training on using assistive devices (such as a trekking pole or lightweight wheelchair) to ensure safety without exclusion from community life.</w:t>
      </w:r>
    </w:p>
    <w:bookmarkEnd w:id="25"/>
    <w:bookmarkEnd w:id="26"/>
    <w:bookmarkStart w:id="27" w:name="Xea6e9b853b39b57348ea8d25e1529eaebea0d0d"/>
    <w:p>
      <w:pPr>
        <w:pStyle w:val="Heading2"/>
      </w:pPr>
      <w:r>
        <w:t xml:space="preserve">Challenges Specific to the Canadian Context</w:t>
      </w:r>
    </w:p>
    <w:p>
      <w:pPr>
        <w:pStyle w:val="FirstParagraph"/>
      </w:pPr>
      <w:r>
        <w:t xml:space="preserve">A critical component of this case study is addressing the systemic challenges inherent in Canada’s healthcare model. Wait times for specialized OT services can be lengthy. James faced a three-month wait for his initial appointment due to high demand within the Vancouver Coastal Health authority.</w:t>
      </w:r>
    </w:p>
    <w:p>
      <w:pPr>
        <w:pStyle w:val="BodyText"/>
      </w:pPr>
      <w:r>
        <w:t xml:space="preserve">To mitigate this, the OT utilized community resources available in British Columbia. James was connected with local non-profits focused on neurological health, such as the Multiple Sclerosis Society of BC, which provided peer support groups and temporary equipment loans (wheelchairs, grab bars) while he waited for home modifications. This illustrates how effective OT in Vancouver relies heavily on a robust network of community-based organizations that fill gaps left by the public healthcare system.</w:t>
      </w:r>
    </w:p>
    <w:bookmarkEnd w:id="27"/>
    <w:bookmarkStart w:id="28" w:name="outcomes-and-follow-up"/>
    <w:p>
      <w:pPr>
        <w:pStyle w:val="Heading2"/>
      </w:pPr>
      <w:r>
        <w:t xml:space="preserve">Outcomes and Follow-Up</w:t>
      </w:r>
    </w:p>
    <w:p>
      <w:pPr>
        <w:pStyle w:val="FirstParagraph"/>
      </w:pPr>
      <w:r>
        <w:t xml:space="preserve">Six months post-intervention, James was reassessed using the COPM. His scores improved significantly: "Work" activity performance rose from a 2/10 to an 8/10, and "Leisure" (hiking) rose from a 3/10 to a 7/10.</w:t>
      </w:r>
    </w:p>
    <w:p>
      <w:pPr>
        <w:pStyle w:val="BodyText"/>
      </w:pPr>
      <w:r>
        <w:t xml:space="preserve">Clinically, James reported reduced fatigue levels during work tasks due to the implementation of energy conservation techniques taught in OT. Psychologically, his anxiety regarding his loss of professional identity had diminished. He successfully transitioned into a consulting role that required less time at a computer and more time for meetings—activities he could still perform with adaptive strategies.</w:t>
      </w:r>
    </w:p>
    <w:bookmarkEnd w:id="28"/>
    <w:bookmarkStart w:id="29" w:name="conclusion"/>
    <w:p>
      <w:pPr>
        <w:pStyle w:val="Heading2"/>
      </w:pPr>
      <w:r>
        <w:t xml:space="preserve">Conclusion</w:t>
      </w:r>
    </w:p>
    <w:p>
      <w:pPr>
        <w:pStyle w:val="FirstParagraph"/>
      </w:pPr>
      <w:r>
        <w:t xml:space="preserve">This case study demonstrates the vital role of Occupational Therapy in Vancouver, Canada. It highlights that OT is not merely about physical rehabilitation but is deeply intertwined with social context, local geography, and healthcare policy. By addressing the specific environmental barriers of a dense urban setting like Vancouver and leveraging Canadian community resources, OT practitioners empower clients to regain agency over their lives.</w:t>
      </w:r>
    </w:p>
    <w:p>
      <w:pPr>
        <w:pStyle w:val="BodyText"/>
      </w:pPr>
      <w:r>
        <w:t xml:space="preserve">For James, occupational therapy did just that. It bridged the gap between his disability and his desired life in one of Canada’s most vibrant cities. The success of this intervention underscores the necessity for continued investment in OT services within Vancouver’s healthcare infrastructure, ensuring that residents facing neurological challenges can remain active, independent members of their communities.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Occupational Therapy in Vancouver, Canada</dc:title>
  <dc:creator/>
  <dc:language>en</dc:language>
  <cp:keywords/>
  <dcterms:created xsi:type="dcterms:W3CDTF">2026-07-29T09:14:04Z</dcterms:created>
  <dcterms:modified xsi:type="dcterms:W3CDTF">2026-07-29T09:14:04Z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