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w:t>
      </w:r>
      <w:r>
        <w:t xml:space="preserve"> </w:t>
      </w:r>
      <w:r>
        <w:t xml:space="preserve">Urban</w:t>
      </w:r>
      <w:r>
        <w:t xml:space="preserve"> </w:t>
      </w:r>
      <w:r>
        <w:t xml:space="preserve">Chile</w:t>
      </w:r>
      <w:r>
        <w:t xml:space="preserve"> </w:t>
      </w:r>
      <w:r>
        <w:t xml:space="preserve">Santiago</w:t>
      </w:r>
    </w:p>
    <w:bookmarkStart w:id="32" w:name="X5e2ea600924b9e2004615ae0b0b59a8329ed6ac"/>
    <w:p>
      <w:pPr>
        <w:pStyle w:val="Heading1"/>
      </w:pPr>
      <w:r>
        <w:t xml:space="preserve">Bridging Function and Independence: An Occupational Therapy Case Study in Chile Santiago</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w:t>
      </w:r>
      <w:r>
        <w:br/>
      </w:r>
      <w:r>
        <w:rPr>
          <w:bCs/>
          <w:b/>
        </w:rPr>
        <w:t xml:space="preserve">Patient ID:</w:t>
      </w:r>
      <w:r>
        <w:t xml:space="preserve"> </w:t>
      </w:r>
      <w:r>
        <w:t xml:space="preserve">CL-SCL-8940</w:t>
      </w:r>
    </w:p>
    <w:bookmarkStart w:id="20" w:name="introduction-and-contextual-background"/>
    <w:p>
      <w:pPr>
        <w:pStyle w:val="Heading2"/>
      </w:pPr>
      <w:r>
        <w:t xml:space="preserve">1. Introduction and Contextual Background</w:t>
      </w:r>
    </w:p>
    <w:p>
      <w:pPr>
        <w:pStyle w:val="FirstParagraph"/>
      </w:pPr>
      <w:r>
        <w:t xml:space="preserve">This case study examines the efficacy of Occupational Therapy (OT) interventions within the specific socio-economic and geographic context of Chile Santiago. As one of the most densely populated metropolitan areas in Latin America, Santiago presents unique challenges for individuals seeking rehabilitative care. The urban landscape is characterized by a mix of modern infrastructure and older housing stock that often lacks universal design principles. Furthermore, the healthcare system in Chile operates through a bifurcated model involving both public insurance (Fonasa) and private insurance (Isapre), which significantly impacts access to specialized services.</w:t>
      </w:r>
    </w:p>
    <w:p>
      <w:pPr>
        <w:pStyle w:val="BodyText"/>
      </w:pPr>
      <w:r>
        <w:t xml:space="preserve">The primary objective of this document is to illustrate how an Occupational Therapist navigates these structural barriers in Chile Santiago to deliver patient-centered care. By focusing on a specific clinical scenario, we highlight the intersection of clinical best practices and local cultural realities. The term "Occupational Therapist" here refers not merely to a medical provider, but as a critical agent of social inclusion and functional adaptation within the bustling urban environment of Chile Santiago.</w:t>
      </w:r>
    </w:p>
    <w:bookmarkEnd w:id="20"/>
    <w:bookmarkStart w:id="21" w:name="patient-profile-mr.-mateo-reyes"/>
    <w:p>
      <w:pPr>
        <w:pStyle w:val="Heading2"/>
      </w:pPr>
      <w:r>
        <w:t xml:space="preserve">2. Patient Profile: Mr. Mateo Reyes</w:t>
      </w:r>
    </w:p>
    <w:p>
      <w:pPr>
        <w:pStyle w:val="FirstParagraph"/>
      </w:pPr>
      <w:r>
        <w:rPr>
          <w:bCs/>
          <w:b/>
        </w:rPr>
        <w:t xml:space="preserve">Name:</w:t>
      </w:r>
      <w:r>
        <w:t xml:space="preserve"> </w:t>
      </w:r>
      <w:r>
        <w:t xml:space="preserve">Mateo Reyes (Pseudonym)</w:t>
      </w:r>
      <w:r>
        <w:br/>
      </w:r>
      <w:r>
        <w:rPr>
          <w:bCs/>
          <w:b/>
        </w:rPr>
        <w:t xml:space="preserve">Age:</w:t>
      </w:r>
      <w:r>
        <w:t xml:space="preserve"> </w:t>
      </w:r>
      <w:r>
        <w:t xml:space="preserve">68 years old</w:t>
      </w:r>
      <w:r>
        <w:br/>
      </w:r>
      <w:r>
        <w:rPr>
          <w:bCs/>
          <w:b/>
        </w:rPr>
        <w:t xml:space="preserve">Domicile:</w:t>
      </w:r>
      <w:r>
        <w:t xml:space="preserve"> </w:t>
      </w:r>
      <w:r>
        <w:t xml:space="preserve">Providencia, Chile Santiago (Third-floor apartment without elevator access)</w:t>
      </w:r>
      <w:r>
        <w:br/>
      </w:r>
    </w:p>
    <w:p>
      <w:pPr>
        <w:pStyle w:val="BodyText"/>
      </w:pPr>
      <w:r>
        <w:t xml:space="preserve">Clinical History:</w:t>
      </w:r>
    </w:p>
    <w:p>
      <w:pPr>
        <w:pStyle w:val="BodyText"/>
      </w:pPr>
      <w:r>
        <w:t xml:space="preserve">Mateo suffered a severe ischemic stroke six months ago, resulting in right-sided hemiparesis and mild aphasia. Prior to the stroke, Mateo was an active retiree who enjoyed gardening, managing his household finances online, and attending social gatherings in local plazas. Following hospital discharge via the public health system (Fonasa), he returned to a home that was physically inaccessible due to stairs at both the building entrance and his apartment door. He relied heavily on family members for activities of daily living (ADLs), leading to significant feelings of isolation and depression.</w:t>
      </w:r>
    </w:p>
    <w:bookmarkEnd w:id="21"/>
    <w:bookmarkStart w:id="24" w:name="X67816cd0d8f7efa88c914beb1ac79390156c3bc"/>
    <w:p>
      <w:pPr>
        <w:pStyle w:val="Heading2"/>
      </w:pPr>
      <w:r>
        <w:t xml:space="preserve">3. Assessment Phase in the Chile Santiago Context</w:t>
      </w:r>
    </w:p>
    <w:p>
      <w:pPr>
        <w:pStyle w:val="FirstParagraph"/>
      </w:pPr>
      <w:r>
        <w:t xml:space="preserve">The Occupational Therapist conducted a comprehensive evaluation using standardized tools adapted for Spanish-speaking populations, such as the Canadian Occupational Performance Measure (COPM). However, the assessment extended beyond clinical metrics to include an environmental scan of Mateo’s living situation in Chile Santiago.</w:t>
      </w:r>
    </w:p>
    <w:bookmarkStart w:id="22" w:name="environmental-barriers"/>
    <w:p>
      <w:pPr>
        <w:pStyle w:val="Heading3"/>
      </w:pPr>
      <w:r>
        <w:t xml:space="preserve">3.1 Environmental Barriers</w:t>
      </w:r>
    </w:p>
    <w:p>
      <w:pPr>
        <w:pStyle w:val="FirstParagraph"/>
      </w:pPr>
      <w:r>
        <w:t xml:space="preserve">In many older residential buildings in central Santiago, architectural accessibility is non-existent. The OT identified three critical barriers:</w:t>
      </w:r>
    </w:p>
    <w:p>
      <w:pPr>
        <w:pStyle w:val="BodyText"/>
      </w:pPr>
      <w:r>
        <w:rPr>
          <w:bCs/>
          <w:b/>
        </w:rPr>
        <w:t xml:space="preserve">Egress/Egress:</w:t>
      </w:r>
      <w:r>
        <w:t xml:space="preserve"> </w:t>
      </w:r>
      <w:r>
        <w:t xml:space="preserve">Sixteen steps to the street and four internal stairs to the apartment.</w:t>
      </w:r>
    </w:p>
    <w:p>
      <w:pPr>
        <w:pStyle w:val="BodyText"/>
      </w:pPr>
      <w:r>
        <w:rPr>
          <w:bCs/>
          <w:b/>
        </w:rPr>
        <w:t xml:space="preserve">Bathroom Safety:</w:t>
      </w:r>
      <w:r>
        <w:t xml:space="preserve">A narrow corridor and lack of grab bars increased fall risk.</w:t>
      </w:r>
    </w:p>
    <w:p>
      <w:pPr>
        <w:pStyle w:val="BodyText"/>
      </w:pPr>
      <w:r>
        <w:t xml:space="preserve">Kitchen Ergonomics:</w:t>
      </w:r>
    </w:p>
    <w:p>
      <w:pPr>
        <w:pStyle w:val="BodyText"/>
      </w:pPr>
      <w:r>
        <w:t xml:space="preserve">The counters were too high for Mateo’s reduced reach, preventing him from preparing simple meals independently.</w:t>
      </w:r>
    </w:p>
    <w:bookmarkEnd w:id="22"/>
    <w:bookmarkStart w:id="23" w:name="sociocultural-factors"/>
    <w:p>
      <w:pPr>
        <w:pStyle w:val="Heading3"/>
      </w:pPr>
      <w:r>
        <w:t xml:space="preserve">3.2 Sociocultural Factors</w:t>
      </w:r>
    </w:p>
    <w:p>
      <w:pPr>
        <w:pStyle w:val="FirstParagraph"/>
      </w:pPr>
      <w:r>
        <w:t xml:space="preserve">Mateo expressed a strong desire to maintain his role as the head of the household, a culturally significant concept in Chilean family structures. He was reluctant to accept help from paid caregivers, viewing it as a loss of dignity. The Occupational Therapist recognized that any intervention had to respect these cultural values while ensuring safety.</w:t>
      </w:r>
    </w:p>
    <w:bookmarkEnd w:id="23"/>
    <w:bookmarkEnd w:id="24"/>
    <w:bookmarkStart w:id="28" w:name="intervention-strategy"/>
    <w:p>
      <w:pPr>
        <w:pStyle w:val="Heading2"/>
      </w:pPr>
      <w:r>
        <w:t xml:space="preserve">4. Intervention Strategy</w:t>
      </w:r>
    </w:p>
    <w:p>
      <w:pPr>
        <w:pStyle w:val="FirstParagraph"/>
      </w:pPr>
      <w:r>
        <w:t xml:space="preserve">The intervention plan was designed over a twelve-week period, focusing on three pillars: Environmental Modification, Activity Analysis, and Caregiver Education. The Occupational Therapist collaborated with Mateo’s family and local community resources in Chile Santiago to ensure sustainability.</w:t>
      </w:r>
    </w:p>
    <w:bookmarkStart w:id="25" w:name="home-modifications-micro-adaptations"/>
    <w:p>
      <w:pPr>
        <w:pStyle w:val="Heading3"/>
      </w:pPr>
      <w:r>
        <w:t xml:space="preserve">4.1 Home Modifications (Micro-Adaptations)</w:t>
      </w:r>
    </w:p>
    <w:p>
      <w:pPr>
        <w:pStyle w:val="FirstParagraph"/>
      </w:pPr>
      <w:r>
        <w:t xml:space="preserve">Due to budget constraints typical of the public system in Chile Santiago, major construction was not feasible. Instead, the OT prioritized low-cost, high-impact modifications:</w:t>
      </w:r>
    </w:p>
    <w:p>
      <w:pPr>
        <w:pStyle w:val="BodyText"/>
      </w:pPr>
      <w:r>
        <w:rPr>
          <w:bCs/>
          <w:b/>
        </w:rPr>
        <w:t xml:space="preserve">Bathroom:</w:t>
      </w:r>
    </w:p>
    <w:p>
      <w:pPr>
        <w:pStyle w:val="BodyText"/>
      </w:pPr>
      <w:r>
        <w:rPr>
          <w:bCs/>
          <w:b/>
        </w:rPr>
        <w:t xml:space="preserve">Kitchen:</w:t>
      </w:r>
    </w:p>
    <w:p>
      <w:pPr>
        <w:pStyle w:val="BodyText"/>
      </w:pPr>
      <w:r>
        <w:rPr>
          <w:bCs/>
          <w:b/>
        </w:rPr>
        <w:t xml:space="preserve">Mobility Aid Training:</w:t>
      </w:r>
    </w:p>
    <w:p>
      <w:pPr>
        <w:pStyle w:val="BodyText"/>
      </w:pPr>
      <w:r>
        <w:t xml:space="preserve">Training Mateo in the proper use of a forearm crutch for indoor mobility, emphasizing energy conservation techniques.</w:t>
      </w:r>
    </w:p>
    <w:bookmarkEnd w:id="25"/>
    <w:bookmarkStart w:id="26" w:name="re-enabling-meaningful-occupations"/>
    <w:p>
      <w:pPr>
        <w:pStyle w:val="Heading3"/>
      </w:pPr>
      <w:r>
        <w:t xml:space="preserve">4.2 Re-enabling Meaningful Occupations</w:t>
      </w:r>
    </w:p>
    <w:p>
      <w:pPr>
        <w:pStyle w:val="FirstParagraph"/>
      </w:pPr>
      <w:r>
        <w:t xml:space="preserve">To address Mateo’s social isolation, the Occupational Therapist analyzed his previous occupations and adapted them. Since gardening was no longer physically possible at ground level, they introduced container gardening on a raised table in his balcony. This allowed him to engage in horticultural therapy without bending or heavy lifting. Furthermore, the OT helped set up voice-to-text software on a tablet to mitigate aphasia barriers when communicating with his children via WhatsApp, a primary mode of communication in Chile.</w:t>
      </w:r>
    </w:p>
    <w:bookmarkEnd w:id="26"/>
    <w:bookmarkStart w:id="27" w:name="navigating-the-system"/>
    <w:p>
      <w:pPr>
        <w:pStyle w:val="Heading3"/>
      </w:pPr>
      <w:r>
        <w:t xml:space="preserve">4.3 Navigating the System</w:t>
      </w:r>
    </w:p>
    <w:p>
      <w:pPr>
        <w:pStyle w:val="FirstParagraph"/>
      </w:pPr>
      <w:r>
        <w:t xml:space="preserve">A significant part of the Occupational Therapist’s role involved advocacy. The OT assisted Mateo’s family in navigating the bureaucratic processes required to secure funding for home modifications through local municipal programs in Santiago. This administrative support is a crucial, yet often overlooked, aspect of occupational therapy practice in regions with fragmented social services.</w:t>
      </w:r>
    </w:p>
    <w:bookmarkEnd w:id="27"/>
    <w:bookmarkEnd w:id="28"/>
    <w:bookmarkStart w:id="29" w:name="outcomes-and-evaluation"/>
    <w:p>
      <w:pPr>
        <w:pStyle w:val="Heading2"/>
      </w:pPr>
      <w:r>
        <w:t xml:space="preserve">5. Outcomes and Evaluation</w:t>
      </w:r>
    </w:p>
    <w:p>
      <w:pPr>
        <w:pStyle w:val="FirstParagraph"/>
      </w:pPr>
      <w:r>
        <w:t xml:space="preserve">At the end of the twelve-week period, a reassessment was conducted using the COPM and the Functional Independence Measure (FIM). The results were promising:</w:t>
      </w:r>
    </w:p>
    <w:p>
      <w:pPr>
        <w:pStyle w:val="BodyText"/>
      </w:pPr>
      <w:r>
        <w:t xml:space="preserve">Metric</w:t>
      </w:r>
    </w:p>
    <w:p>
      <w:pPr>
        <w:pStyle w:val="BodyText"/>
      </w:pPr>
      <w:r>
        <w:t xml:space="preserve">Baseline (Week 0)</w:t>
      </w:r>
    </w:p>
    <w:p>
      <w:pPr>
        <w:pStyle w:val="BodyText"/>
      </w:pPr>
      <w:r>
        <w:t xml:space="preserve">Clinical Outcome (Week 12)</w:t>
      </w:r>
    </w:p>
    <w:p>
      <w:pPr>
        <w:pStyle w:val="BodyText"/>
      </w:pPr>
      <w:r>
        <w:t xml:space="preserve">COPM Performance Score</w:t>
      </w:r>
    </w:p>
    <w:p>
      <w:pPr>
        <w:pStyle w:val="BodyText"/>
      </w:pPr>
      <w:r>
        <w:t xml:space="preserve">3.5/10</w:t>
      </w:r>
    </w:p>
    <w:p>
      <w:pPr>
        <w:pStyle w:val="BodyText"/>
      </w:pPr>
      <w:r>
        <w:t xml:space="preserve">8.0/10</w:t>
      </w:r>
    </w:p>
    <w:p>
      <w:pPr>
        <w:pStyle w:val="BodyText"/>
      </w:pPr>
      <w:r>
        <w:t xml:space="preserve">COPM Satisfaction Score</w:t>
      </w:r>
    </w:p>
    <w:p>
      <w:pPr>
        <w:pStyle w:val="BodyText"/>
      </w:pPr>
      <w:r>
        <w:t xml:space="preserve">4.0/10</w:t>
      </w:r>
    </w:p>
    <w:p>
      <w:pPr>
        <w:pStyle w:val="BodyText"/>
      </w:pPr>
      <w:r>
        <w:t xml:space="preserve">9.5/10;</w:t>
      </w:r>
    </w:p>
    <w:p>
      <w:pPr>
        <w:pStyle w:val="BodyText"/>
      </w:pPr>
      <w:r>
        <w:br/>
      </w:r>
      <w:r>
        <w:rPr>
          <w:bCs/>
          <w:b/>
        </w:rPr>
        <w:t xml:space="preserve">FIM Total Score:</w:t>
      </w:r>
    </w:p>
    <w:p>
      <w:pPr>
        <w:pStyle w:val="BodyText"/>
      </w:pPr>
      <w:r>
        <w:t xml:space="preserve">45 (Max Assistance)</w:t>
      </w:r>
    </w:p>
    <w:p>
      <w:pPr>
        <w:pStyle w:val="BodyText"/>
      </w:pPr>
      <w:r>
        <w:t xml:space="preserve">FIM Total Score</w:t>
      </w:r>
    </w:p>
    <w:p>
      <w:pPr>
        <w:pStyle w:val="BodyText"/>
      </w:pPr>
      <w:r>
        <w:t xml:space="preserve">35 (Max Assistance)</w:t>
      </w:r>
    </w:p>
    <w:p>
      <w:pPr>
        <w:pStyle w:val="BodyText"/>
      </w:pPr>
      <w:r>
        <w:t xml:space="preserve">82 (Supervision Only)</w:t>
      </w:r>
    </w:p>
    <w:p>
      <w:pPr>
        <w:pStyle w:val="BodyText"/>
      </w:pPr>
      <w:r>
        <w:br/>
      </w:r>
    </w:p>
    <w:p>
      <w:pPr>
        <w:pStyle w:val="BodyText"/>
      </w:pPr>
      <w:r>
        <w:t xml:space="preserve">Mateo reported a significant reduction in depressive symptoms. He was able to prepare simple breakfasts independently and engaged in weekly gardening activities. Most importantly, he resumed video calls with his grandchildren, leveraging the communication tools introduced during therapy.</w:t>
      </w:r>
    </w:p>
    <w:bookmarkEnd w:id="29"/>
    <w:bookmarkStart w:id="30" w:name="Xd1873fd9369be90d60b043fb2b984e367115ab8"/>
    <w:p>
      <w:pPr>
        <w:pStyle w:val="Heading2"/>
      </w:pPr>
      <w:r>
        <w:t xml:space="preserve">6. Discussion: The Role of the Occupational Therapist in Chile Santiago</w:t>
      </w:r>
    </w:p>
    <w:p>
      <w:pPr>
        <w:pStyle w:val="FirstParagraph"/>
      </w:pPr>
      <w:r>
        <w:t xml:space="preserve">This case study underscores that an Occupational Therapist in Chile Santiago must operate as a hybrid clinician-advocate. The clinical skills are necessary, but insufficient without contextual awareness. In urban centers like Santiago, where space is limited and economic disparities are visible, the OT must creatively adapt evidence-based practices to fit the reality of the patient’s home.</w:t>
      </w:r>
    </w:p>
    <w:p>
      <w:pPr>
        <w:pStyle w:val="BodyText"/>
      </w:pPr>
      <w:r>
        <w:t xml:space="preserve">The term "Occupational Therapist" in this context represents a bridge between medical recovery and social reintegration. By addressing environmental barriers in Chile Santiago’s housing stock and empowering patients like Mateo, OT contributes to healthier aging and reduced burden on public health resources. The success of the intervention relied heavily on the therapist’s ability to integrate cultural nuances—such as family dynamics and personal dignity—into the therapeutic alliance.</w:t>
      </w:r>
    </w:p>
    <w:bookmarkEnd w:id="30"/>
    <w:bookmarkStart w:id="31" w:name="conclusion"/>
    <w:p>
      <w:pPr>
        <w:pStyle w:val="Heading2"/>
      </w:pPr>
      <w:r>
        <w:t xml:space="preserve">7. Conclusion</w:t>
      </w:r>
    </w:p>
    <w:p>
      <w:pPr>
        <w:pStyle w:val="FirstParagraph"/>
      </w:pPr>
      <w:r>
        <w:t xml:space="preserve">This case study demonstrates that effective Occupational Therapy is not just about treating impairment; it is about enabling participation in life situations. For individuals living in Chile Santiago, the combination of physical accessibility issues and cultural expectations creates a complex landscape for recovery. The Occupational Therapist plays a pivotal role in demystifying this landscape, providing tailored solutions that restore independence. Future studies should focus on scaling these personalized interventions within public policy frameworks to improve accessibility standards across all neighborhoods in Chile Santiago.</w:t>
      </w:r>
    </w:p>
    <w:p>
      <w:pPr>
        <w:pStyle w:val="BodyText"/>
      </w:pPr>
      <w:r>
        <w:rPr>
          <w:iCs/>
          <w:i/>
        </w:rPr>
        <w:t xml:space="preserve">This document serves as an educational resource for healthcare professionals, policymakers, and students interested in the application of Occupational Therapy principles in Latin American urban settings.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 Urban Chile Santiago</dc:title>
  <dc:creator/>
  <dc:language>en</dc:language>
  <cp:keywords/>
  <dcterms:created xsi:type="dcterms:W3CDTF">2026-07-29T16:52:09Z</dcterms:created>
  <dcterms:modified xsi:type="dcterms:W3CDTF">2026-07-29T16:52:09Z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