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Occupational</w:t>
      </w:r>
      <w:r>
        <w:t xml:space="preserve"> </w:t>
      </w:r>
      <w:r>
        <w:t xml:space="preserve">Therapy</w:t>
      </w:r>
      <w:r>
        <w:t xml:space="preserve"> </w:t>
      </w:r>
      <w:r>
        <w:t xml:space="preserve">in</w:t>
      </w:r>
      <w:r>
        <w:t xml:space="preserve"> </w:t>
      </w:r>
      <w:r>
        <w:t xml:space="preserve">Germany</w:t>
      </w:r>
      <w:r>
        <w:t xml:space="preserve"> </w:t>
      </w:r>
      <w:r>
        <w:t xml:space="preserve">Berlin</w:t>
      </w:r>
    </w:p>
    <w:bookmarkStart w:id="20" w:name="X46a41ef0915725a7ca206897d5272ce1ebd2a84"/>
    <w:p>
      <w:pPr>
        <w:pStyle w:val="Heading1"/>
      </w:pPr>
      <w:r>
        <w:t xml:space="preserve">Case Study Analysis of Occupational Therapist Services in Germany Berlin</w:t>
      </w:r>
    </w:p>
    <w:p>
      <w:pPr>
        <w:pStyle w:val="FirstParagraph"/>
      </w:pPr>
      <w:r>
        <w:rPr>
          <w:bCs/>
          <w:b/>
        </w:rPr>
        <w:t xml:space="preserve">Date:</w:t>
      </w:r>
      <w:r>
        <w:t xml:space="preserve"> </w:t>
      </w:r>
      <w:r>
        <w:t xml:space="preserve">October 2023</w:t>
      </w:r>
      <w:r>
        <w:br/>
      </w:r>
      <w:r>
        <w:rPr>
          <w:bCs/>
          <w:b/>
        </w:rPr>
        <w:t xml:space="preserve">Location Focus:</w:t>
      </w:r>
      <w:r>
        <w:t xml:space="preserve">Berlin, Germany</w:t>
      </w:r>
      <w:r>
        <w:br/>
      </w:r>
    </w:p>
    <w:p>
      <w:pPr>
        <w:pStyle w:val="BodyText"/>
      </w:pPr>
      <w:r>
        <w:t xml:space="preserve">Analyzing the Efficacy and Integration of Occupational Therapy (OT) within the German Healthcare System.</w:t>
      </w:r>
    </w:p>
    <w:p>
      <w:pPr>
        <w:pStyle w:val="BodyText"/>
      </w:pPr>
      <w:r>
        <w:t xml:space="preserve">This case study explores the multifaceted role of an Occupational Therapist (OT) within the specific socio-medical context of Germany Berlin. As a federal city-state with a dense urban population, complex bureaucratic healthcare structures, and high standards for quality of life, Berlin presents unique challenges and opportunities for therapeutic intervention. The primary objective is to illustrate how an</w:t>
      </w:r>
      <w:r>
        <w:t xml:space="preserve"> </w:t>
      </w:r>
      <w:r>
        <w:rPr>
          <w:bCs/>
          <w:b/>
        </w:rPr>
        <w:t xml:space="preserve">Occupational Therapist</w:t>
      </w:r>
      <w:r>
        <w:t xml:space="preserve"> </w:t>
      </w:r>
      <w:r>
        <w:t xml:space="preserve">navigates the intersection of medical necessity, legal frameworks defined by German social law (SGB V and SGB IX),and the cultural nuances of rehabilitation in Germany.</w:t>
      </w:r>
    </w:p>
    <w:p>
      <w:pPr>
        <w:pStyle w:val="BodyText"/>
      </w:pPr>
      <w:r>
        <w:t xml:space="preserve">The subject of this case is "Mr. Klaus M," a 54-year-old male resident in the district of Mitte, Berlin. Mr. M suffered a severe cerebrovascular accident (CVA/stroke) six months prior to initiating therapy.The resulting hemiplegia affected his right side, significantly impairing his Activities of Daily Living (ADLs), including dressing, cooking,and maintaining employment as an IT project manager.</w:t>
      </w:r>
    </w:p>
    <w:p>
      <w:pPr>
        <w:pStyle w:val="BodyText"/>
      </w:pPr>
      <w:r>
        <w:t xml:space="preserve">Mr. M resides in a fourth-floor apartment without an elevator,a common architectural feature in many older Berlin buildings (</w:t>
      </w:r>
      <w:r>
        <w:rPr>
          <w:iCs/>
          <w:i/>
        </w:rPr>
        <w:t xml:space="preserve">Altbau</w:t>
      </w:r>
      <w:r>
        <w:t xml:space="preserve">). This structural barrier immediately highlights the necessity for occupational therapy not just as medical rehabilitation, but as environmental adaptation and social reintegration support.</w:t>
      </w:r>
    </w:p>
    <w:p>
      <w:pPr>
        <w:pStyle w:val="BodyText"/>
      </w:pPr>
      <w:r>
        <w:t xml:space="preserve">To understand the intervention, one must first understand the system. In Germany Berlin, healthcare is predominantly insurance-based. Mr.M was covered by a statutory health insurance (</w:t>
      </w:r>
      <w:r>
        <w:rPr>
          <w:iCs/>
          <w:i/>
        </w:rPr>
        <w:t xml:space="preserve">Gesetzliche Krankenversicherung</w:t>
      </w:r>
      <w:r>
        <w:t xml:space="preserve">, or GKV), which mandates coverage for medically necessary therapies.</w:t>
      </w:r>
    </w:p>
    <w:p>
      <w:pPr>
        <w:pStyle w:val="BodyText"/>
      </w:pPr>
      <w:r>
        <w:t xml:space="preserve">However,the pathway to care is rigorous.A referral from a neurologist or rehabilitation specialist is required. Unlike some private systems, the</w:t>
      </w:r>
      <w:r>
        <w:t xml:space="preserve"> </w:t>
      </w:r>
      <w:r>
        <w:rPr>
          <w:bCs/>
          <w:b/>
        </w:rPr>
        <w:t xml:space="preserve">Occupational Therapist</w:t>
      </w:r>
      <w:r>
        <w:t xml:space="preserve"> </w:t>
      </w:r>
      <w:r>
        <w:t xml:space="preserve">in Germany operates under strict guidelines set by the Joint Federal Committee (</w:t>
      </w:r>
      <w:r>
        <w:rPr>
          <w:iCs/>
          <w:i/>
        </w:rPr>
        <w:t xml:space="preserve">G-BA</w:t>
      </w:r>
      <w:r>
        <w:t xml:space="preserve">). This ensures that every therapy session must demonstrate functional improvement relevant to daily life. The therapist cannot simply prescribe exercises; they must document how those exercises translate to regained independence in roles and occupations.</w:t>
      </w:r>
    </w:p>
    <w:p>
      <w:pPr>
        <w:pStyle w:val="BodyText"/>
      </w:pPr>
      <w:r>
        <w:t xml:space="preserve">The initial assessment conducted by the</w:t>
      </w:r>
      <w:r>
        <w:t xml:space="preserve"> </w:t>
      </w:r>
      <w:r>
        <w:rPr>
          <w:bCs/>
          <w:b/>
        </w:rPr>
        <w:t xml:space="preserve">Occupational Therapist</w:t>
      </w:r>
      <w:r>
        <w:t xml:space="preserve"> </w:t>
      </w:r>
      <w:r>
        <w:t xml:space="preserve">went beyond physical motor skills. Utilizing tools such as the Canadian Occupational Performance Measure (COPM), the therapist identified key goals valued by Mr.M.</w:t>
      </w:r>
    </w:p>
    <w:p>
      <w:pPr>
        <w:numPr>
          <w:ilvl w:val="0"/>
          <w:numId w:val="1001"/>
        </w:numPr>
        <w:pStyle w:val="Compact"/>
      </w:pPr>
      <w:r>
        <w:t xml:space="preserve">Ergonomic Assessment:An evaluation of his home environment in Mitte, focusing on safety and accessibility. The lack of an elevator was flagged as a critical barrier to independent living and social participation.</w:t>
      </w:r>
    </w:p>
    <w:p>
      <w:pPr>
        <w:numPr>
          <w:ilvl w:val="0"/>
          <w:numId w:val="1001"/>
        </w:numPr>
        <w:pStyle w:val="Compact"/>
      </w:pPr>
      <w:r>
        <w:t xml:space="preserve">Cognitive Screening:Assessment for post-stroke cognitive deficits affecting executive function, crucial for his return to IT management.</w:t>
      </w:r>
    </w:p>
    <w:p>
      <w:pPr>
        <w:numPr>
          <w:ilvl w:val="0"/>
          <w:numId w:val="1001"/>
        </w:numPr>
        <w:pStyle w:val="Compact"/>
      </w:pPr>
      <w:r>
        <w:rPr>
          <w:bCs/>
          <w:b/>
        </w:rPr>
        <w:t xml:space="preserve">Routine Analysis:</w:t>
      </w:r>
      <w:r>
        <w:t xml:space="preserve">Analysis of Mr.M’s daily schedule to identify where energy conservation techniques could prevent fatigue and promote sustained activity.</w:t>
      </w:r>
    </w:p>
    <w:p>
      <w:pPr>
        <w:pStyle w:val="FirstParagraph"/>
      </w:pPr>
      <w:r>
        <w:t xml:space="preserve">The treatment plan was designed with three pillars: physical restoration, environmental adaptation, and social reintegration within the Berlin community.</w:t>
      </w:r>
    </w:p>
    <w:p>
      <w:pPr>
        <w:pStyle w:val="BodyText"/>
      </w:pPr>
      <w:r>
        <w:t xml:space="preserve">Sessions were held twice weekly at a local outpatient clinic (</w:t>
      </w:r>
      <w:r>
        <w:rPr>
          <w:iCs/>
          <w:i/>
        </w:rPr>
        <w:t xml:space="preserve">Ambulante Klinik</w:t>
      </w:r>
      <w:r>
        <w:t xml:space="preserve">). The</w:t>
      </w:r>
    </w:p>
    <w:p>
      <w:pPr>
        <w:pStyle w:val="BodyText"/>
      </w:pPr>
      <w:r>
        <w:t xml:space="preserve">Occupational Therapist employed task-oriented training,focusing on bimanual activities that mimic real-life scenarios, such as preparing coffee using Berlin’s ubiquitous café culture habits or typing emails using adaptive software. This approach leverages neuroplasticity while ensuring functional relevance.</w:t>
      </w:r>
    </w:p>
    <w:p>
      <w:pPr>
        <w:pStyle w:val="BodyText"/>
      </w:pPr>
      <w:r>
        <w:t xml:space="preserve">A major component of the case involved navigating the bureaucracy of housing modification subsidies (</w:t>
      </w:r>
      <w:r>
        <w:rPr>
          <w:iCs/>
          <w:i/>
        </w:rPr>
        <w:t xml:space="preserve">Hausbankzuschüsse</w:t>
      </w:r>
      <w:r>
        <w:t xml:space="preserve">). The OT assisted Mr.M in applying for funding from his insurance and potentially from local integration offices if disability benefits were applicable. This included coordinating with contractors to install grab bars, lower countertops, and most critically, arranging for a stairlift or home care assistance to manage the elevator absence. This holistic approach is characteristic of modern German OT practice,</w:t>
      </w:r>
    </w:p>
    <w:p>
      <w:pPr>
        <w:pStyle w:val="BodyText"/>
      </w:pPr>
      <w:r>
        <w:t xml:space="preserve">Returning to work in Berlin’s competitive tech sector required specialized support. The OT collaborated with a vocational rehabilitation counselor (</w:t>
      </w:r>
    </w:p>
    <w:p>
      <w:pPr>
        <w:pStyle w:val="BodyText"/>
      </w:pPr>
      <w:r>
        <w:t xml:space="preserve">Vocational Rehabilitation Service) to negotiate workplace accommodations with Mr.M’s employer. This included flexible hours and ergonomic workstation adjustments.</w:t>
      </w:r>
    </w:p>
    <w:p>
      <w:pPr>
        <w:pStyle w:val="BodyText"/>
      </w:pPr>
      <w:r>
        <w:t xml:space="preserve">The case was not without obstacles.</w:t>
      </w:r>
    </w:p>
    <w:p>
      <w:pPr>
        <w:numPr>
          <w:ilvl w:val="0"/>
          <w:numId w:val="1002"/>
        </w:numPr>
        <w:pStyle w:val="Compact"/>
      </w:pPr>
      <w:r>
        <w:t xml:space="preserve">Bureaucracy:Navigating the paperwork for insurance approval of home modifications in Berlin took several months, causing delay and frustration.</w:t>
      </w:r>
    </w:p>
    <w:p>
      <w:pPr>
        <w:numPr>
          <w:ilvl w:val="0"/>
          <w:numId w:val="1002"/>
        </w:numPr>
        <w:pStyle w:val="Compact"/>
      </w:pPr>
      <w:r>
        <w:t xml:space="preserve">Cultural Adjustment:</w:t>
      </w:r>
    </w:p>
    <w:p>
      <w:pPr>
        <w:numPr>
          <w:ilvl w:val="0"/>
          <w:numId w:val="1000"/>
        </w:numPr>
        <w:pStyle w:val="Compact"/>
      </w:pPr>
      <w:r>
        <w:t xml:space="preserve">Mr.M struggled with accepting help, viewing it as a loss of independence. The</w:t>
      </w:r>
    </w:p>
    <w:p>
      <w:pPr>
        <w:numPr>
          <w:ilvl w:val="0"/>
          <w:numId w:val="1000"/>
        </w:numPr>
        <w:pStyle w:val="Compact"/>
      </w:pPr>
      <w:r>
        <w:t xml:space="preserve">Occupational Therapisthad to employ motivational interviewing techniques to shift his mindset from "loss" to "adaptation."</w:t>
      </w:r>
    </w:p>
    <w:p>
      <w:pPr>
        <w:numPr>
          <w:ilvl w:val="0"/>
          <w:numId w:val="1002"/>
        </w:numPr>
        <w:pStyle w:val="Compact"/>
      </w:pPr>
      <w:r>
        <w:t xml:space="preserve">Linguistic Nuances: While Mr.M spoke English, all medical documentation and insurance communications had to be in German. Language barriers sometimes complicated the precise communication of therapeutic goals.</w:t>
      </w:r>
    </w:p>
    <w:p>
      <w:pPr>
        <w:pStyle w:val="FirstParagraph"/>
      </w:pPr>
      <w:r>
        <w:t xml:space="preserve">After six months of intensive therapy, significant improvements were recorded:</w:t>
      </w:r>
    </w:p>
    <w:p>
      <w:pPr>
        <w:numPr>
          <w:ilvl w:val="0"/>
          <w:numId w:val="1003"/>
        </w:numPr>
        <w:pStyle w:val="Compact"/>
      </w:pPr>
      <w:r>
        <w:t xml:space="preserve">Independence Score:</w:t>
      </w:r>
    </w:p>
    <w:p>
      <w:pPr>
        <w:numPr>
          <w:ilvl w:val="0"/>
          <w:numId w:val="1000"/>
        </w:numPr>
        <w:pStyle w:val="Compact"/>
      </w:pPr>
      <w:r>
        <w:t xml:space="preserve">The COPM performance score improved from 3/10 to 8/10 in key areas such as self-care and leisure.</w:t>
      </w:r>
    </w:p>
    <w:p>
      <w:pPr>
        <w:numPr>
          <w:ilvl w:val="0"/>
          <w:numId w:val="1004"/>
        </w:numPr>
        <w:pStyle w:val="Compact"/>
      </w:pPr>
      <w:r>
        <w:t xml:space="preserve">Social Participation: Mr.M resumed attending local community meetings and utilizing Berlin’s public transport network (</w:t>
      </w:r>
    </w:p>
    <w:p>
      <w:pPr>
        <w:numPr>
          <w:ilvl w:val="0"/>
          <w:numId w:val="1000"/>
        </w:numPr>
        <w:pStyle w:val="Compact"/>
      </w:pPr>
      <w:r>
        <w:t xml:space="preserve">BVG) with confidence, aided by mobility devices prescribed during therapy.</w:t>
      </w:r>
    </w:p>
    <w:p>
      <w:pPr>
        <w:numPr>
          <w:ilvl w:val="0"/>
          <w:numId w:val="1004"/>
        </w:numPr>
        <w:pStyle w:val="Compact"/>
      </w:pPr>
      <w:r>
        <w:t xml:space="preserve">Vocational Status:Mr.M returned to work part-time initially, then full-time within nine months. His employer reported high satisfaction with the structured return-to-work plan facilitated by the OT.</w:t>
      </w:r>
    </w:p>
    <w:p>
      <w:pPr>
        <w:pStyle w:val="FirstParagraph"/>
      </w:pPr>
      <w:r>
        <w:t xml:space="preserve">This case study demonstrates that an</w:t>
      </w:r>
      <w:r>
        <w:t xml:space="preserve"> </w:t>
      </w:r>
      <w:r>
        <w:rPr>
          <w:bCs/>
          <w:b/>
        </w:rPr>
        <w:t xml:space="preserve">Occupational Therapist</w:t>
      </w:r>
      <w:r>
        <w:t xml:space="preserve"> </w:t>
      </w:r>
      <w:r>
        <w:t xml:space="preserve">in Germany Berlin serves as more than a physical rehabilitator; they are advocates, navigators of complex social systems,. The German model emphasizes "Partizipation" (participation), a concept rooted in the UN Convention on the Rights of Persons with Disabilities, which Germany has ratified.</w:t>
      </w:r>
    </w:p>
    <w:p>
      <w:pPr>
        <w:pStyle w:val="BodyText"/>
      </w:pPr>
      <w:r>
        <w:t xml:space="preserve">The urban density and historical infrastructure of Berlin present unique physical challenges that require OTs to be creative problem-solvers. Whether dealing with</w:t>
      </w:r>
      <w:r>
        <w:t xml:space="preserve"> </w:t>
      </w:r>
      <w:r>
        <w:rPr>
          <w:iCs/>
          <w:i/>
        </w:rPr>
        <w:t xml:space="preserve">Altbau</w:t>
      </w:r>
      <w:r>
        <w:t xml:space="preserve"> </w:t>
      </w:r>
      <w:r>
        <w:t xml:space="preserve">stairs or dense public transport networks, the OT’s role is to bridge the gap between individual capability and environmental demand.</w:t>
      </w:r>
    </w:p>
    <w:p>
      <w:pPr>
        <w:pStyle w:val="BodyText"/>
      </w:pPr>
      <w:r>
        <w:t xml:space="preserve">The integration of an</w:t>
      </w:r>
      <w:r>
        <w:t xml:space="preserve"> </w:t>
      </w:r>
      <w:r>
        <w:rPr>
          <w:bCs/>
          <w:b/>
        </w:rPr>
        <w:t xml:space="preserve">Occupational Therapist</w:t>
      </w:r>
      <w:r>
        <w:t xml:space="preserve"> </w:t>
      </w:r>
      <w:r>
        <w:t xml:space="preserve">in the life of a patient in Germany Berlin is pivotal for successful recovery. The case of Mr.M illustrates that effective OT requires a dual focus: clinical excellence in restoring function and strategic advocacy within the German social welfare system. For healthcare providers and policymakers in Berlin, supporting robust OT services is not merely a medical necessity but a social imperative to ensure inclusive, dignified living for all citizens.</w:t>
      </w:r>
    </w:p>
    <w:p>
      <w:pPr>
        <w:pStyle w:val="BodyText"/>
      </w:pPr>
      <w:r>
        <w:t xml:space="preserve">Key Takeaway: In Germany Berlin,the success of an Occupational Therapist relies heavily on the synergy between individualized clinical care and mastery of the statutory healthcare framework (SGB V/IX). The ultimate goal is not just recovery, but meaningful participation in society.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Occupational Therapy in Germany Berlin</dc:title>
  <dc:creator/>
  <dc:language>en</dc:language>
  <cp:keywords/>
  <dcterms:created xsi:type="dcterms:W3CDTF">2026-07-29T21:04:41Z</dcterms:created>
  <dcterms:modified xsi:type="dcterms:W3CDTF">2026-07-29T21:04:41Z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