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Occupational</w:t>
      </w:r>
      <w:r>
        <w:t xml:space="preserve"> </w:t>
      </w:r>
      <w:r>
        <w:t xml:space="preserve">Therapy</w:t>
      </w:r>
      <w:r>
        <w:t xml:space="preserve"> </w:t>
      </w:r>
      <w:r>
        <w:t xml:space="preserve">in</w:t>
      </w:r>
      <w:r>
        <w:t xml:space="preserve"> </w:t>
      </w:r>
      <w:r>
        <w:t xml:space="preserve">Germany,</w:t>
      </w:r>
      <w:r>
        <w:t xml:space="preserve"> </w:t>
      </w:r>
      <w:r>
        <w:t xml:space="preserve">Frankfurt</w:t>
      </w:r>
    </w:p>
    <w:bookmarkStart w:id="31" w:name="Xa4f33d5d57da85da9ec3d7a01676f2407405bfe"/>
    <w:p>
      <w:pPr>
        <w:pStyle w:val="Heading1"/>
      </w:pPr>
      <w:r>
        <w:t xml:space="preserve">Maintaining Autonomy in a High-Performance Urban Environment:</w:t>
      </w:r>
      <w:r>
        <w:br/>
      </w:r>
      <w:r>
        <w:t xml:space="preserve">A Case Study of an Occupational Therapist in Germany, Frankfurt</w:t>
      </w:r>
    </w:p>
    <w:p>
      <w:pPr>
        <w:pStyle w:val="FirstParagraph"/>
      </w:pPr>
      <w:r>
        <w:rPr>
          <w:bCs/>
          <w:b/>
        </w:rPr>
        <w:t xml:space="preserve">Date:</w:t>
      </w:r>
      <w:r>
        <w:t xml:space="preserve"> </w:t>
      </w:r>
      <w:r>
        <w:t xml:space="preserve">October 2023</w:t>
      </w:r>
      <w:r>
        <w:br/>
      </w:r>
      <w:r>
        <w:rPr>
          <w:bCs/>
          <w:b/>
        </w:rPr>
        <w:t xml:space="preserve">Subject:</w:t>
      </w:r>
      <w:r>
        <w:t xml:space="preserve">** Clinical Intervention and Systemic Integration**</w:t>
      </w:r>
      <w:r>
        <w:br/>
      </w:r>
    </w:p>
    <w:p>
      <w:pPr>
        <w:pStyle w:val="BodyText"/>
      </w:pPr>
      <w:r>
        <w:t xml:space="preserve">Location:** **Germany, Frankfurt am Main**</w:t>
      </w:r>
    </w:p>
    <w:bookmarkStart w:id="20" w:name="introduction-and-contextual-framework"/>
    <w:p>
      <w:pPr>
        <w:pStyle w:val="Heading2"/>
      </w:pPr>
      <w:r>
        <w:t xml:space="preserve">**1. Introduction and Contextual Framework**</w:t>
      </w:r>
    </w:p>
    <w:p>
      <w:pPr>
        <w:pStyle w:val="FirstParagraph"/>
      </w:pPr>
      <w:r>
        <w:t xml:space="preserve">The role of an **Occupational Therapist (OT)** extends far beyond simple rehabilitation; it is a fundamental mechanism for ensuring social inclusion, independence, and quality of life for individuals facing physical, cognitive, or psychosocial challenges. In the bustling metropolis of **Germany**, particularly within the financial hub of **Frankfurt am Main**, the demand for specialized therapeutic interventions is high due to an aging population and a diverse workforce. This case study explores how an **Occupational Therapist** navigates the complex healthcare landscape in **Germany, Frankfurt**, utilizing evidence-based practices to empower clients against environmental barriers.</w:t>
      </w:r>
    </w:p>
    <w:p>
      <w:pPr>
        <w:pStyle w:val="BodyText"/>
      </w:pPr>
      <w:r>
        <w:t xml:space="preserve">**Frankfurt, Germany** presents a unique challenge for therapists. As one of Europe’s most densely populated cities with high real estate costs and fast-paced living standards, the urban environment itself can be a barrier to entry for individuals with mobility issues or sensory processing disorders. Therefore, the intervention strategy must be holistic, addressing not just the individual’s impairments but also their interaction with this specific urban context.</w:t>
      </w:r>
    </w:p>
    <w:bookmarkEnd w:id="20"/>
    <w:bookmarkStart w:id="21" w:name="case-profile-the-client"/>
    <w:p>
      <w:pPr>
        <w:pStyle w:val="Heading2"/>
      </w:pPr>
      <w:r>
        <w:t xml:space="preserve">**2. Case Profile: The Client</w:t>
      </w:r>
    </w:p>
    <w:p>
      <w:pPr>
        <w:pStyle w:val="FirstParagraph"/>
      </w:pPr>
      <w:r>
        <w:t xml:space="preserve">Name:** Hans M.</w:t>
      </w:r>
      <w:r>
        <w:br/>
      </w:r>
    </w:p>
    <w:p>
      <w:pPr>
        <w:pStyle w:val="BodyText"/>
      </w:pPr>
      <w:r>
        <w:t xml:space="preserve">Age:** 68</w:t>
      </w:r>
      <w:r>
        <w:br/>
      </w:r>
    </w:p>
    <w:p>
      <w:pPr>
        <w:pStyle w:val="BodyText"/>
      </w:pPr>
      <w:r>
        <w:t xml:space="preserve">Living Situation:** Lives alone in a third-floor apartment (walk-up) in the Sachsenhausen district of **Frankfurt, Germany**.</w:t>
      </w:r>
      <w:r>
        <w:br/>
      </w:r>
    </w:p>
    <w:p>
      <w:pPr>
        <w:pStyle w:val="BodyText"/>
      </w:pPr>
      <w:r>
        <w:t xml:space="preserve">Diagnosis:** Post-stroke hemiparesis (right-sided weakness) and mild aphasia.</w:t>
      </w:r>
      <w:r>
        <w:br/>
      </w:r>
    </w:p>
    <w:p>
      <w:pPr>
        <w:pStyle w:val="BodyText"/>
      </w:pPr>
      <w:r>
        <w:t xml:space="preserve">Social History:** Retired bank manager, highly active social participant prior to stroke. Expresses significant frustration with loss of independence.</w:t>
      </w:r>
    </w:p>
    <w:p>
      <w:pPr>
        <w:pStyle w:val="BodyText"/>
      </w:pPr>
      <w:r>
        <w:t xml:space="preserve">Hans requires support to regain the ability to perform Activities of Daily Living (ADLs) independently. The primary goal is to enable him to return home from inpatient rehabilitation and manage daily tasks within his apartment and the broader **Frankfurt, Germany** community.</w:t>
      </w:r>
    </w:p>
    <w:bookmarkEnd w:id="21"/>
    <w:bookmarkStart w:id="24" w:name="X56b6aca2933c3f58e3f92d0a1ed261a4798cf89"/>
    <w:p>
      <w:pPr>
        <w:pStyle w:val="Heading2"/>
      </w:pPr>
      <w:r>
        <w:t xml:space="preserve">**3. Assessment Phase: The Role of the Occupational Therapist</w:t>
      </w:r>
    </w:p>
    <w:p>
      <w:pPr>
        <w:pStyle w:val="FirstParagraph"/>
      </w:pPr>
      <w:r>
        <w:t xml:space="preserve">The assigned **Occupational Therapist (OT)** began with a comprehensive biopsychosocial assessment. In line with German healthcare standards, this involved collaboration with neurologists and physiotherapists to ensure a multidisciplinary approach.</w:t>
      </w:r>
    </w:p>
    <w:bookmarkStart w:id="22" w:name="a.-functional-evaluation"/>
    <w:p>
      <w:pPr>
        <w:pStyle w:val="Heading3"/>
      </w:pPr>
      <w:r>
        <w:t xml:space="preserve">**A. Functional Evaluation**</w:t>
      </w:r>
    </w:p>
    <w:p>
      <w:pPr>
        <w:pStyle w:val="FirstParagraph"/>
      </w:pPr>
      <w:r>
        <w:t xml:space="preserve">The **Occupational Therapist** utilized the Frenchay Activities Index (FAI) to gauge community mobility and domestic functioning. Initial assessments revealed significant deficits in fine motor skills on the right side, impacting dressing and meal preparation. Furthermore, cognitive fatigue was noted, which is a common post-stroke complication that affects concentration during complex tasks.</w:t>
      </w:r>
    </w:p>
    <w:bookmarkEnd w:id="22"/>
    <w:bookmarkStart w:id="23" w:name="b.-environmental-assessment"/>
    <w:p>
      <w:pPr>
        <w:pStyle w:val="Heading3"/>
      </w:pPr>
      <w:r>
        <w:t xml:space="preserve">**B. Environmental Assessment**</w:t>
      </w:r>
    </w:p>
    <w:p>
      <w:pPr>
        <w:pStyle w:val="FirstParagraph"/>
      </w:pPr>
      <w:r>
        <w:t xml:space="preserve">A critical component of the assessment focused on Hans’s home environment in **Frankfurt**. The apartment lacked accessibility features for a right-sided hemiparesis client. Key barriers included:</w:t>
      </w:r>
    </w:p>
    <w:p>
      <w:pPr>
        <w:numPr>
          <w:ilvl w:val="0"/>
          <w:numId w:val="1001"/>
        </w:numPr>
        <w:pStyle w:val="Compact"/>
      </w:pPr>
      <w:r>
        <w:t xml:space="preserve">No elevator access to the third floor (a major barrier for future emergency services or grocery delivery personnel).</w:t>
      </w:r>
    </w:p>
    <w:p>
      <w:pPr>
        <w:numPr>
          <w:ilvl w:val="0"/>
          <w:numId w:val="1001"/>
        </w:numPr>
        <w:pStyle w:val="Compact"/>
      </w:pPr>
      <w:r>
        <w:t xml:space="preserve">Kitchen countertops at standard height, requiring excessive bending and reaching.</w:t>
      </w:r>
    </w:p>
    <w:p>
      <w:pPr>
        <w:numPr>
          <w:ilvl w:val="0"/>
          <w:numId w:val="1001"/>
        </w:numPr>
        <w:pStyle w:val="Compact"/>
      </w:pPr>
      <w:r>
        <w:t xml:space="preserve">Bathroom with high thresholds in the shower area, posing a fall risk.</w:t>
      </w:r>
    </w:p>
    <w:bookmarkEnd w:id="23"/>
    <w:bookmarkEnd w:id="24"/>
    <w:bookmarkStart w:id="27" w:name="intervention-strategy"/>
    <w:p>
      <w:pPr>
        <w:pStyle w:val="Heading2"/>
      </w:pPr>
      <w:r>
        <w:t xml:space="preserve">**4. Intervention Strategy</w:t>
      </w:r>
    </w:p>
    <w:p>
      <w:pPr>
        <w:pStyle w:val="FirstParagraph"/>
      </w:pPr>
      <w:r>
        <w:t xml:space="preserve">The intervention plan was designed by the **Occupational Therapist** to address immediate safety needs while fostering long-term independence. The strategy was tailored to the specific context of living in **Germany, Germany**, considering both local resources and housing constraints.</w:t>
      </w:r>
    </w:p>
    <w:bookmarkStart w:id="25" w:name="a.-home-modification-and-adaptation"/>
    <w:p>
      <w:pPr>
        <w:pStyle w:val="Heading3"/>
      </w:pPr>
      <w:r>
        <w:t xml:space="preserve">**A. Home Modification and Adaptation</w:t>
      </w:r>
    </w:p>
    <w:p>
      <w:pPr>
        <w:pStyle w:val="FirstParagraph"/>
      </w:pPr>
      <w:r>
        <w:t xml:space="preserve">The **Occupational Therapist** coordinated with local contractors in **Frankfurt** to implement essential modifications. Given the structural limitations of walk-up buildings, the focus was on interior adaptation:</w:t>
      </w:r>
    </w:p>
    <w:p>
      <w:pPr>
        <w:numPr>
          <w:ilvl w:val="0"/>
          <w:numId w:val="1002"/>
        </w:numPr>
        <w:pStyle w:val="Compact"/>
      </w:pPr>
      <w:r>
        <w:t xml:space="preserve">**Kitchen:** Installation of pull-out drawers and lever-handle faucets to facilitate one-handed operation.</w:t>
      </w:r>
    </w:p>
    <w:p>
      <w:pPr>
        <w:numPr>
          <w:ilvl w:val="0"/>
          <w:numId w:val="1002"/>
        </w:numPr>
        <w:pStyle w:val="Compact"/>
      </w:pPr>
      <w:r>
        <w:t xml:space="preserve">**Bathroom:** Installation of grab bars and a shower chair to ensure safe hygiene routines.</w:t>
      </w:r>
    </w:p>
    <w:p>
      <w:pPr>
        <w:numPr>
          <w:ilvl w:val="0"/>
          <w:numId w:val="1002"/>
        </w:numPr>
        <w:pStyle w:val="Compact"/>
      </w:pPr>
      <w:r>
        <w:t xml:space="preserve">**Lighting:** Enhanced motion-sensor lighting in hallways to reduce cognitive load at night and prevent falls.</w:t>
      </w:r>
    </w:p>
    <w:bookmarkEnd w:id="25"/>
    <w:bookmarkStart w:id="26" w:name="b.-adl-retraining"/>
    <w:p>
      <w:pPr>
        <w:pStyle w:val="Heading3"/>
      </w:pPr>
      <w:r>
        <w:t xml:space="preserve">**B. ADL Retraining**</w:t>
      </w:r>
    </w:p>
    <w:p>
      <w:pPr>
        <w:pStyle w:val="FirstParagraph"/>
      </w:pPr>
      <w:r>
        <w:t xml:space="preserve">The **Occupational Therapist** conducted task-specific training. Using the "Task Analysis" method, complex activities like making coffee or dressing were broken down into smaller, manageable steps. Compensatory strategies for aphasia were introduced, such as using visual schedules and labeling household items in both German and English to support cognitive recall.</w:t>
      </w:r>
    </w:p>
    <w:p>
      <w:pPr>
        <w:pStyle w:val="BodyText"/>
      </w:pPr>
      <w:r>
        <w:t xml:space="preserve">**C. Community Integration in Frankfurt</w:t>
      </w:r>
    </w:p>
    <w:p>
      <w:pPr>
        <w:pStyle w:val="BodyText"/>
      </w:pPr>
      <w:r>
        <w:t xml:space="preserve">Recognizing Hans’s desire to remain socially active, the **Occupational Therapist** facilitated exposure therapy within the **Frankfurt** community. This included:</w:t>
      </w:r>
    </w:p>
    <w:p>
      <w:pPr>
        <w:numPr>
          <w:ilvl w:val="0"/>
          <w:numId w:val="1003"/>
        </w:numPr>
        <w:pStyle w:val="Compact"/>
      </w:pPr>
      <w:r>
        <w:t xml:space="preserve">Navigating public transport (VGF - Verkehrsgesellschaft Frankfurt): Training on how to use elevators at subway stations and communicate with drivers regarding assistance.</w:t>
      </w:r>
    </w:p>
    <w:p>
      <w:pPr>
        <w:numPr>
          <w:ilvl w:val="0"/>
          <w:numId w:val="1003"/>
        </w:numPr>
        <w:pStyle w:val="Compact"/>
      </w:pPr>
      <w:r>
        <w:t xml:space="preserve">**Grocery Shopping:** Mapping out accessible routes to nearby supermarkets in Sachsenhausen that offer curbside pickup or delivery services, reducing the physical burden of carrying heavy items up three flights of stairs.</w:t>
      </w:r>
    </w:p>
    <w:bookmarkEnd w:id="26"/>
    <w:bookmarkEnd w:id="27"/>
    <w:bookmarkStart w:id="28" w:name="challenges-specific-to-germany-frankfurt"/>
    <w:p>
      <w:pPr>
        <w:pStyle w:val="Heading2"/>
      </w:pPr>
      <w:r>
        <w:t xml:space="preserve">**5. Challenges Specific to Germany, Frankfurt</w:t>
      </w:r>
    </w:p>
    <w:p>
      <w:pPr>
        <w:pStyle w:val="FirstParagraph"/>
      </w:pPr>
      <w:r>
        <w:t xml:space="preserve">Navigating the German healthcare system requires patience and bureaucratic literacy. The **Occupational Therapist** had to coordinate approvals for home modifications through Hans’s statutory health insurance provider (AOK Hessen). This process often involves strict justification of medical necessity, requiring detailed documentation from the **Occupational Therapist** to secure funding for necessary aids.</w:t>
      </w:r>
    </w:p>
    <w:p>
      <w:pPr>
        <w:pStyle w:val="BodyText"/>
      </w:pPr>
      <w:r>
        <w:t xml:space="preserve">Additionally, the high cost of living in **Frankfurt, Germany** meant that private pay-for-service options were limited. The therapist had to maximize public resources and connect Hans with local self-help groups (Selbsthilfegruppen) specifically for stroke survivors, fostering a support network within the city.</w:t>
      </w:r>
    </w:p>
    <w:bookmarkEnd w:id="28"/>
    <w:bookmarkStart w:id="29" w:name="outcomes-and-evaluation"/>
    <w:p>
      <w:pPr>
        <w:pStyle w:val="Heading2"/>
      </w:pPr>
      <w:r>
        <w:t xml:space="preserve">**6. Outcomes and Evaluation</w:t>
      </w:r>
    </w:p>
    <w:p>
      <w:pPr>
        <w:pStyle w:val="FirstParagraph"/>
      </w:pPr>
      <w:r>
        <w:t xml:space="preserve">After twelve weeks of intensive intervention, Hans demonstrated significant improvements. The **Occupational Therapist** noted the following outcomes:</w:t>
      </w:r>
    </w:p>
    <w:p>
      <w:pPr>
        <w:numPr>
          <w:ilvl w:val="0"/>
          <w:numId w:val="1004"/>
        </w:numPr>
        <w:pStyle w:val="Compact"/>
      </w:pPr>
      <w:r>
        <w:t xml:space="preserve">**Independence in ADLs:** Hans can now dress himself with minimal assistance and prepare simple meals using adapted kitchen tools.</w:t>
      </w:r>
    </w:p>
    <w:p>
      <w:pPr>
        <w:numPr>
          <w:ilvl w:val="0"/>
          <w:numId w:val="1004"/>
        </w:numPr>
        <w:pStyle w:val="Compact"/>
      </w:pPr>
      <w:r>
        <w:t xml:space="preserve">**Safety:** Zero fall incidents reported in the modified home environment.</w:t>
      </w:r>
    </w:p>
    <w:p>
      <w:pPr>
        <w:numPr>
          <w:ilvl w:val="0"/>
          <w:numId w:val="1004"/>
        </w:numPr>
        <w:pStyle w:val="Compact"/>
      </w:pPr>
      <w:r>
        <w:t xml:space="preserve">Psychosocial Well-being: Hans has resumed attending weekly meetings at a local community center, citing increased confidence in navigating public spaces in **Frankfurt.</w:t>
      </w:r>
    </w:p>
    <w:bookmarkEnd w:id="29"/>
    <w:bookmarkStart w:id="30" w:name="conclusion"/>
    <w:p>
      <w:pPr>
        <w:pStyle w:val="Heading2"/>
      </w:pPr>
      <w:r>
        <w:t xml:space="preserve">**7. Conclusion**</w:t>
      </w:r>
    </w:p>
    <w:p>
      <w:pPr>
        <w:pStyle w:val="FirstParagraph"/>
      </w:pPr>
      <w:r>
        <w:t xml:space="preserve">This case study illustrates the pivotal role of an **Occupational Therapist** in bridging the gap between medical recovery and real-world functionality. In the specific context of **Germany, Frankfurt**, success is not merely about clinical improvement but also about navigating urban infrastructure, housing constraints, and bureaucratic healthcare systems.</w:t>
      </w:r>
    </w:p>
    <w:p>
      <w:pPr>
        <w:pStyle w:val="BodyText"/>
      </w:pPr>
      <w:r>
        <w:t xml:space="preserve">The integration of environmental modifications, compensatory strategies, and community resource linking allowed Hans to reclaim his autonomy. For future cases in **Frankfurt**, this approach highlights the necessity for **Occupational Therapists** to act not only as clinicians but also as advocates and navigators within the local ecosystem of **Germany**. By addressing the unique pressures of urban life in a major German city, therapists can significantly enhance the long-term quality of life for their clients.</w:t>
      </w:r>
    </w:p>
    <w:p>
      <w:pPr>
        <w:pStyle w:val="BodyText"/>
      </w:pPr>
      <w:r>
        <w:t xml:space="preserve">The findings confirm that when an **Occupational Therapist** adapts interventions to the specific socio-economic and physical realities of **Frankfurt, Germany**, patient outcomes are markedly improved, leading to greater social participation and reduced dependency on long-term care facilities.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Occupational Therapy in Germany, Frankfurt</dc:title>
  <dc:creator/>
  <cp:keywords/>
  <dcterms:created xsi:type="dcterms:W3CDTF">2026-07-29T05:03:06Z</dcterms:created>
  <dcterms:modified xsi:type="dcterms:W3CDTF">2026-07-29T05:03:06Z</dcterms:modified>
</cp:coreProperties>
</file>

<file path=docProps/custom.xml><?xml version="1.0" encoding="utf-8"?>
<Properties xmlns="http://schemas.openxmlformats.org/officeDocument/2006/custom-properties" xmlns:vt="http://schemas.openxmlformats.org/officeDocument/2006/docPropsVTypes"/>
</file>