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350fd7798b1ede91ab63d16617870ac86e40375"/>
    <w:p>
      <w:pPr>
        <w:pStyle w:val="Heading1"/>
      </w:pPr>
      <w:r>
        <w:t xml:space="preserve">Case Study Enhancing Quality of Life for the Elderly Population Through Occupational Therapy in Germany Munich</w:t>
      </w:r>
    </w:p>
    <w:p>
      <w:pPr>
        <w:pStyle w:val="FirstParagraph"/>
      </w:pPr>
      <w:r>
        <w:rPr>
          <w:bCs/>
          <w:b/>
        </w:rPr>
        <w:t xml:space="preserve">Date:</w:t>
      </w:r>
      <w:r>
        <w:t xml:space="preserve"> </w:t>
      </w:r>
      <w:r>
        <w:t xml:space="preserve">October 26, 2023</w:t>
      </w:r>
      <w:r>
        <w:br/>
      </w:r>
      <w:r>
        <w:t xml:space="preserve">The Role and Impact of an</w:t>
      </w:r>
    </w:p>
    <w:bookmarkEnd w:id="20"/>
    <w:bookmarkStart w:id="21" w:name="section"/>
    <w:p>
      <w:pPr>
        <w:pStyle w:val="Heading1"/>
      </w:pPr>
    </w:p>
    <w:p>
      <w:pPr>
        <w:pStyle w:val="FirstParagraph"/>
      </w:pPr>
      <w:r>
        <w:t xml:space="preserve">Munich, known as "München" locally, stands as one of Germany's most vibrant cultural and economic hubs. However, like many major cities in , it faces the demographic challenge of an aging population. As life expectancy increases and the baby boomer generation retires, there is a growing demand for specialized healthcare services that address not just medical needs but also functional independence and quality of life. This case study explores how an</w:t>
      </w:r>
    </w:p>
    <w:p>
      <w:pPr>
        <w:pStyle w:val="BodyText"/>
      </w:pPr>
      <w:r>
        <w:t xml:space="preserve">In the German healthcare system, Occupational Therapy (known as</w:t>
      </w:r>
      <w:r>
        <w:t xml:space="preserve"> </w:t>
      </w:r>
      <w:r>
        <w:rPr>
          <w:iCs/>
          <w:i/>
        </w:rPr>
        <w:t xml:space="preserve">Ergotherapie</w:t>
      </w:r>
      <w:r>
        <w:t xml:space="preserve">) is a recognized pillar of rehabilitation and preventive care. It is often integrated into both outpatient settings (Hausärztliche Versorgung) and inpatient facilities such as hospitals, nursing homes, and geriatric clinics. The focus here is on enabling patients to perform daily activities ( or</w:t>
      </w:r>
      <w:r>
        <w:t xml:space="preserve"> </w:t>
      </w:r>
      <w:r>
        <w:rPr>
          <w:iCs/>
          <w:i/>
        </w:rPr>
        <w:t xml:space="preserve">ADLs</w:t>
      </w:r>
      <w:r>
        <w:t xml:space="preserve">) despite physical, cognitive, or psychological limitations.</w:t>
      </w:r>
    </w:p>
    <w:bookmarkEnd w:id="21"/>
    <w:bookmarkStart w:id="22" w:name="section-1"/>
    <w:p>
      <w:pPr>
        <w:pStyle w:val="Heading1"/>
      </w:pPr>
    </w:p>
    <w:p>
      <w:pPr>
        <w:pStyle w:val="FirstParagraph"/>
      </w:pPr>
      <w:r>
        <w:rPr>
          <w:bCs/>
          <w:b/>
        </w:rPr>
        <w:t xml:space="preserve">Patient Name:</w:t>
      </w:r>
      <w:r>
        <w:t xml:space="preserve">Hans Weber (Pseudonym)</w:t>
      </w:r>
      <w:r>
        <w:br/>
      </w:r>
      <w:r>
        <w:rPr>
          <w:iCs/>
          <w:i/>
        </w:rPr>
        <w:t xml:space="preserve">MEDICAL HISTORY:Recent stroke affecting the right side of the body, resulting in hemiparesis (weakness) on the left side. He also exhibits mild aphasia and short-term memory deficits.</w:t>
      </w:r>
    </w:p>
    <w:p>
      <w:pPr>
        <w:pStyle w:val="BodyText"/>
      </w:pPr>
      <w:r>
        <w:t xml:space="preserve">Mr. Weber was previously an active university professor who enjoyed hiking in the Bavarian Alps, cooking traditional German cuisine, and participating in local choir events. Following his stroke at home three months prior to admission to a specialized geriatric rehabilitation center near Munich's city center, he lost significant independence. His inability to dress himself, prepare meals, or communicate effectively led to social withdrawal and depression.</w:t>
      </w:r>
    </w:p>
    <w:bookmarkEnd w:id="22"/>
    <w:bookmarkStart w:id="25" w:name="section-2"/>
    <w:p>
      <w:pPr>
        <w:pStyle w:val="Heading1"/>
      </w:pPr>
    </w:p>
    <w:p>
      <w:pPr>
        <w:pStyle w:val="FirstParagraph"/>
      </w:pPr>
      <w:r>
        <w:t xml:space="preserve">Upon referral from his neurologist in , Mr. Weber was assigned an</w:t>
      </w:r>
    </w:p>
    <w:bookmarkStart w:id="23" w:name="section-3"/>
    <w:p>
      <w:pPr>
        <w:pStyle w:val="Heading2"/>
      </w:pPr>
    </w:p>
    <w:p>
      <w:pPr>
        <w:pStyle w:val="FirstParagraph"/>
      </w:pPr>
      <w:r>
        <w:t xml:space="preserve">The assessment began with a comprehensive evaluation using standardized tools such as the</w:t>
      </w:r>
      <w:r>
        <w:t xml:space="preserve"> </w:t>
      </w:r>
      <w:r>
        <w:rPr>
          <w:iCs/>
          <w:i/>
        </w:rPr>
        <w:t xml:space="preserve">FIM (Functional Independence Measure</w:t>
      </w:r>
      <w:r>
        <w:t xml:space="preserve">) and the</w:t>
      </w:r>
      <w:r>
        <w:t xml:space="preserve"> </w:t>
      </w:r>
      <w:r>
        <w:rPr>
          <w:iCs/>
          <w:i/>
        </w:rPr>
        <w:t xml:space="preserve">MMSE (Mini-Mental State Examination</w:t>
      </w:r>
      <w:r>
        <w:t xml:space="preserve">). The therapist observed Mr. Weber attempting tasks like buttoning shirts, using cutlery, and navigating his apartment layout. Key findings included:</w:t>
      </w:r>
    </w:p>
    <w:p>
      <w:pPr>
        <w:numPr>
          <w:ilvl w:val="0"/>
          <w:numId w:val="1001"/>
        </w:numPr>
        <w:pStyle w:val="Compact"/>
      </w:pPr>
      <w:r>
        <w:rPr>
          <w:bCs/>
          <w:b/>
        </w:rPr>
        <w:t xml:space="preserve">Cognitive Challenges:</w:t>
      </w:r>
    </w:p>
    <w:bookmarkEnd w:id="23"/>
    <w:bookmarkStart w:id="24" w:name="section-4"/>
    <w:p>
      <w:pPr>
        <w:pStyle w:val="Heading2"/>
      </w:pPr>
    </w:p>
    <w:p>
      <w:pPr>
        <w:pStyle w:val="FirstParagraph"/>
      </w:pPr>
      <w:r>
        <w:t xml:space="preserve">The treatment plan was tailored specifically for the lifestyle and environment typical of residents in . The strategy incorporated three main components:</w:t>
      </w:r>
    </w:p>
    <w:p>
      <w:pPr>
        <w:numPr>
          <w:ilvl w:val="0"/>
          <w:numId w:val="1002"/>
        </w:numPr>
        <w:pStyle w:val="Compact"/>
      </w:pPr>
      <w:r>
        <w:rPr>
          <w:bCs/>
          <w:b/>
        </w:rPr>
        <w:t xml:space="preserve">Cognitive Rehabilitation via Structured Routines:</w:t>
      </w:r>
    </w:p>
    <w:p>
      <w:pPr>
        <w:numPr>
          <w:ilvl w:val="0"/>
          <w:numId w:val="1002"/>
        </w:numPr>
        <w:pStyle w:val="Compact"/>
      </w:pPr>
      <w:r>
        <w:rPr>
          <w:bCs/>
          <w:b/>
        </w:rPr>
        <w:t xml:space="preserve">Social and Vocational Reintegration:</w:t>
      </w:r>
      <w:r>
        <w:t xml:space="preserve">, such as ordering food at a traditional Bavarian beer garden or discussing literature with peers.</w:t>
      </w:r>
    </w:p>
    <w:bookmarkEnd w:id="24"/>
    <w:bookmarkEnd w:id="25"/>
    <w:bookmarkStart w:id="26" w:name="section-5"/>
    <w:p>
      <w:pPr>
        <w:pStyle w:val="Heading1"/>
      </w:pPr>
    </w:p>
    <w:p>
      <w:pPr>
        <w:pStyle w:val="FirstParagraph"/>
      </w:pPr>
      <w:r>
        <w:t xml:space="preserve">A critical aspect of this case study is how the adapted interventions to reflect the unique cultural and urban environment of . Unlike rural areas, urban centers like Munich offer rich community resources but also present barriers such as crowded public transport (MVV - Münchner Verkehrsgesellschaft) and steep architectural features in historic buildings.</w:t>
      </w:r>
    </w:p>
    <w:p>
      <w:pPr>
        <w:pStyle w:val="BodyText"/>
      </w:pPr>
      <w:r>
        <w:t xml:space="preserve">Ergotherapist</w:t>
      </w:r>
      <w:r>
        <w:t xml:space="preserve"> </w:t>
      </w:r>
      <w:r>
        <w:t xml:space="preserve">worked closely with Mr. Weber to simulate navigating the U-Bahn (subway) system using his damaged left side. They identified elevator locations at key stations like Marienplatz and Odeonsplatz, creating a personalized "accessible route map" for him to practice walking and standing balance under simulated crowd conditions.</w:t>
      </w:r>
    </w:p>
    <w:p>
      <w:pPr>
        <w:pStyle w:val="BodyText"/>
      </w:pPr>
      <w:r>
        <w:t xml:space="preserve">Additionally, the therapist addressed cultural preferences in diet. Since Mr. Weber enjoyed preparing Bavarian dishes like</w:t>
      </w:r>
      <w:r>
        <w:t xml:space="preserve"> </w:t>
      </w:r>
      <w:r>
        <w:rPr>
          <w:iCs/>
          <w:i/>
        </w:rPr>
        <w:t xml:space="preserve">Schweinsbraten</w:t>
      </w:r>
      <w:r>
        <w:t xml:space="preserve">, the therapy sessions included modified cooking techniques that allowed him to participate safely in meal preparation without risking burns or falls. This approach respected his cultural identity while promoting functional recovery.</w:t>
      </w:r>
    </w:p>
    <w:bookmarkEnd w:id="26"/>
    <w:bookmarkStart w:id="27" w:name="section-6"/>
    <w:p>
      <w:pPr>
        <w:pStyle w:val="Heading1"/>
      </w:pPr>
    </w:p>
    <w:p>
      <w:pPr>
        <w:pStyle w:val="FirstParagraph"/>
      </w:pPr>
      <w:r>
        <w:t xml:space="preserve">The success of this intervention highlights the vital role an . By focusing not just on medical rehabilitation but also on social participation and cultural relevance, the therapist helped Mr. Weber reclaim a sense of purpose and autonomy.</w:t>
      </w:r>
    </w:p>
    <w:bookmarkEnd w:id="27"/>
    <w:bookmarkStart w:id="28" w:name="section-7"/>
    <w:p>
      <w:pPr>
        <w:pStyle w:val="Heading1"/>
      </w:pPr>
    </w:p>
    <w:p>
      <w:pPr>
        <w:pStyle w:val="FirstParagraph"/>
      </w:pPr>
      <w:r>
        <w:t xml:space="preserve">This case study underscores the importance of integrating occupational therapy into standard geriatric care protocols in . With an aging population, there is a pressing need for healthcare providers who can deliver person-centered, culturally sensitive care. Occupational therapists bridge the gap between clinical treatment and real-world living, ensuring that patients like Mr. Weber do not merely survive but thrive in their communities.</w:t>
      </w:r>
    </w:p>
    <w:p>
      <w:pPr>
        <w:pStyle w:val="BodyText"/>
      </w:pPr>
      <w:r>
        <w:t xml:space="preserve">For policymakers and healthcare administrators in , investing in occupational therapy services offers long-term benefits by reducing hospital readmissions, delaying institutionalization, and enhancing overall well-being for the elderly population. As urban centers continue to evolve, so too must the strategies employed by professionals to meet the dynamic needs of their patients.</w:t>
      </w:r>
    </w:p>
    <w:p>
      <w:pPr>
        <w:pStyle w:val="BodyText"/>
      </w:pPr>
      <w:r>
        <w:t xml:space="preserve">In conclusion, this document illustrates how a dedicated , operating within the unique context of , can transform lives. Through innovative, culturally aware, and personalized interventions, occupational therapy emerges not just as a medical service but as a crucial enabler of dignity and independence for older adults.</w:t>
      </w:r>
    </w:p>
    <w:p>
      <w:r>
        <w:pict>
          <v:rect style="width:0;height:1.5pt" o:hralign="center" o:hrstd="t" o:hr="t"/>
        </w:pict>
      </w:r>
    </w:p>
    <w:p>
      <w:pPr>
        <w:pStyle w:val="FirstParagraph"/>
      </w:pPr>
      <w:r>
        <w:rPr>
          <w:iCs/>
          <w:i/>
        </w:rPr>
        <w:t xml:space="preserve">Note: All names and personal identifiers have been altered to protect patient privacy in accordance with GDPR regulations applicable in .</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Therapist in Germany Munich</dc:title>
  <dc:creator/>
  <dc:language>en</dc:language>
  <cp:keywords/>
  <dcterms:created xsi:type="dcterms:W3CDTF">2026-07-29T08:27:30Z</dcterms:created>
  <dcterms:modified xsi:type="dcterms:W3CDTF">2026-07-29T08:27:30Z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