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Urban</w:t>
      </w:r>
      <w:r>
        <w:t xml:space="preserve"> </w:t>
      </w:r>
      <w:r>
        <w:t xml:space="preserve">Rehabilitation</w:t>
      </w:r>
      <w:r>
        <w:t xml:space="preserve"> </w:t>
      </w:r>
      <w:r>
        <w:t xml:space="preserve">Settings</w:t>
      </w:r>
    </w:p>
    <w:bookmarkStart w:id="30" w:name="case-study-analysis"/>
    <w:p>
      <w:pPr>
        <w:pStyle w:val="Heading1"/>
      </w:pPr>
      <w:r>
        <w:t xml:space="preserve">Case Study Analysis:</w:t>
      </w:r>
    </w:p>
    <w:p>
      <w:pPr>
        <w:pStyle w:val="FirstParagraph"/>
      </w:pPr>
      <w:r>
        <w:rPr>
          <w:bCs/>
          <w:b/>
        </w:rPr>
        <w:t xml:space="preserve">Title:</w:t>
      </w:r>
      <w:r>
        <w:t xml:space="preserve"> </w:t>
      </w:r>
      <w:r>
        <w:t xml:space="preserve">Restoring Function and Dignity through the Occupational Therapist Practice in Iran, Tehran.</w:t>
      </w:r>
      <w:r>
        <w:br/>
      </w:r>
      <w:r>
        <w:rPr>
          <w:bCs/>
          <w:b/>
        </w:rPr>
        <w:t xml:space="preserve">Date of Report:</w:t>
      </w:r>
      <w:r>
        <w:t xml:space="preserve"> </w:t>
      </w:r>
      <w:r>
        <w:t xml:space="preserve">October 2023</w:t>
      </w:r>
      <w:r>
        <w:br/>
      </w:r>
      <w:r>
        <w:rPr>
          <w:bCs/>
          <w:b/>
        </w:rPr>
        <w:t xml:space="preserve">Type:</w:t>
      </w:r>
      <w:r>
        <w:t xml:space="preserve"> </w:t>
      </w:r>
      <w:r>
        <w:t xml:space="preserve">Clinical &amp; Socio-Economic Case Study</w:t>
      </w:r>
      <w:r>
        <w:br/>
      </w:r>
    </w:p>
    <w:p>
      <w:r>
        <w:pict>
          <v:rect style="width:0;height:1.5pt" o:hralign="center" o:hrstd="t" o:hr="t"/>
        </w:pict>
      </w:r>
    </w:p>
    <w:bookmarkStart w:id="20" w:name="subject-profile"/>
    <w:p>
      <w:pPr>
        <w:pStyle w:val="Heading3"/>
      </w:pPr>
      <w:r>
        <w:t xml:space="preserve">Subject Profile</w:t>
      </w:r>
    </w:p>
    <w:p>
      <w:pPr>
        <w:numPr>
          <w:ilvl w:val="0"/>
          <w:numId w:val="1001"/>
        </w:numPr>
        <w:pStyle w:val="Compact"/>
      </w:pPr>
      <w:r>
        <w:rPr>
          <w:bCs/>
          <w:b/>
        </w:rPr>
        <w:t xml:space="preserve">Patient Name (Pseudonym):</w:t>
      </w:r>
    </w:p>
    <w:p>
      <w:pPr>
        <w:numPr>
          <w:ilvl w:val="0"/>
          <w:numId w:val="1001"/>
        </w:numPr>
        <w:pStyle w:val="Compact"/>
      </w:pPr>
      <w:r>
        <w:rPr>
          <w:bCs/>
          <w:b/>
        </w:rPr>
        <w:t xml:space="preserve">Location:</w:t>
      </w:r>
    </w:p>
    <w:p>
      <w:pPr>
        <w:numPr>
          <w:ilvl w:val="0"/>
          <w:numId w:val="1001"/>
        </w:numPr>
        <w:pStyle w:val="Compact"/>
      </w:pPr>
      <w:r>
        <w:t xml:space="preserve">Medical Diagnosis:Cerebrovascular Accident (Stroke) with left-sided hemiplegia and aphasia.</w:t>
      </w:r>
      <w:r>
        <w:br/>
      </w:r>
    </w:p>
    <w:bookmarkEnd w:id="20"/>
    <w:bookmarkStart w:id="21" w:name="introduction-and-context"/>
    <w:p>
      <w:pPr>
        <w:pStyle w:val="Heading2"/>
      </w:pPr>
      <w:r>
        <w:t xml:space="preserve">1. Introduction and Context</w:t>
      </w:r>
    </w:p>
    <w:p>
      <w:pPr>
        <w:pStyle w:val="FirstParagraph"/>
      </w:pPr>
      <w:r>
        <w:t xml:space="preserve">The landscape of healthcare in</w:t>
      </w:r>
      <w:r>
        <w:t xml:space="preserve"> </w:t>
      </w:r>
      <w:r>
        <w:rPr>
          <w:bCs/>
          <w:b/>
        </w:rPr>
        <w:t xml:space="preserve">Iran Tehran</w:t>
      </w:r>
      <w:r>
        <w:t xml:space="preserve"> </w:t>
      </w:r>
      <w:r>
        <w:t xml:space="preserve">has undergone significant transformation over the last two decades, driven by an aging population, a high prevalence of non-communicable diseases such as stroke and diabetes, and evolving socioeconomic pressures. Within this complex metropolitan environment—the capital city with its dense traffic patterns, architectural challenges for the disabled, and unique cultural emphasis on family cohesion—the role of the</w:t>
      </w:r>
      <w:r>
        <w:t xml:space="preserve"> </w:t>
      </w:r>
      <w:r>
        <w:rPr>
          <w:bCs/>
          <w:b/>
        </w:rPr>
        <w:t xml:space="preserve">Occupational Therapist</w:t>
      </w:r>
      <w:r>
        <w:t xml:space="preserve"> </w:t>
      </w:r>
      <w:r>
        <w:t xml:space="preserve">(OT) has emerged as a critical component of holistic rehabilitation.</w:t>
      </w:r>
    </w:p>
    <w:p>
      <w:pPr>
        <w:pStyle w:val="BodyText"/>
      </w:pPr>
      <w:r>
        <w:t xml:space="preserve">This case study explores how an</w:t>
      </w:r>
      <w:r>
        <w:t xml:space="preserve"> </w:t>
      </w:r>
      <w:r>
        <w:rPr>
          <w:bCs/>
          <w:b/>
        </w:rPr>
        <w:t xml:space="preserve">Occupational Therapist</w:t>
      </w:r>
      <w:r>
        <w:t xml:space="preserve"> </w:t>
      </w:r>
      <w:r>
        <w:t xml:space="preserve">intervenes in the life of a stroke survivor in urban Tehran, bridging the gap between medical stabilization and successful social reintegration. It highlights specific adaptations required for this region, addressing environmental barriers and cultural nuances inherent to practicing rehabilitation in</w:t>
      </w:r>
      <w:r>
        <w:t xml:space="preserve"> </w:t>
      </w:r>
      <w:r>
        <w:rPr>
          <w:bCs/>
          <w:b/>
        </w:rPr>
        <w:t xml:space="preserve">Iran Tehran</w:t>
      </w:r>
      <w:r>
        <w:t xml:space="preserve">.</w:t>
      </w:r>
    </w:p>
    <w:bookmarkEnd w:id="21"/>
    <w:bookmarkStart w:id="22" w:name="Xa644bbb696e32983204c5ab8be13de87fb703a6"/>
    <w:p>
      <w:pPr>
        <w:pStyle w:val="Heading2"/>
      </w:pPr>
      <w:r>
        <w:t xml:space="preserve">2. Patient Background and Initial Presentation</w:t>
      </w:r>
    </w:p>
    <w:p>
      <w:pPr>
        <w:pStyle w:val="FirstParagraph"/>
      </w:pPr>
      <w:r>
        <w:t xml:space="preserve">Azadeh suffered a massive ischemic stroke resulting in severe weakness on her left side and expressive aphasia. Prior to the incident, she was a respected calligraphy artist, deeply embedded in the cultural fabric of</w:t>
      </w:r>
      <w:r>
        <w:t xml:space="preserve"> </w:t>
      </w:r>
      <w:r>
        <w:rPr>
          <w:bCs/>
          <w:b/>
        </w:rPr>
        <w:t xml:space="preserve">Iran Tehran</w:t>
      </w:r>
      <w:r>
        <w:t xml:space="preserve">, often participating in local exhibitions. Upon admission to a tertiary care hospital in central Tehran, Azadeh exhibited profound frustration and depression. Her physical injuries were addressed medically, but her ability to perform Activities of Daily Living (ADLs)—such as feeding herself, dressing, and grooming—was severely compromised.</w:t>
      </w:r>
    </w:p>
    <w:p>
      <w:pPr>
        <w:pStyle w:val="BodyText"/>
      </w:pPr>
      <w:r>
        <w:t xml:space="preserve">In the context of</w:t>
      </w:r>
      <w:r>
        <w:t xml:space="preserve"> </w:t>
      </w:r>
      <w:r>
        <w:rPr>
          <w:bCs/>
          <w:b/>
        </w:rPr>
        <w:t xml:space="preserve">Iran Tehran</w:t>
      </w:r>
      <w:r>
        <w:t xml:space="preserve">, where family honor and independence are highly valued, Azadeh’s loss of autonomy threatened her self-identity. Her family was supportive but lacked the training to assist with complex mobility tasks in their multi-story apartment, a common housing type in older areas of</w:t>
      </w:r>
      <w:r>
        <w:t xml:space="preserve"> </w:t>
      </w:r>
      <w:r>
        <w:rPr>
          <w:bCs/>
          <w:b/>
        </w:rPr>
        <w:t xml:space="preserve">Iran Tehran</w:t>
      </w:r>
      <w:r>
        <w:t xml:space="preserve"> </w:t>
      </w:r>
      <w:r>
        <w:t xml:space="preserve">lacking universal design features.</w:t>
      </w:r>
    </w:p>
    <w:bookmarkEnd w:id="22"/>
    <w:bookmarkStart w:id="25" w:name="Xac507393960f7bf7cb9cf339bf68767219b501d"/>
    <w:p>
      <w:pPr>
        <w:pStyle w:val="Heading2"/>
      </w:pPr>
      <w:r>
        <w:t xml:space="preserve">3. The Occupational Therapist Intervention Strategy</w:t>
      </w:r>
    </w:p>
    <w:p>
      <w:pPr>
        <w:pStyle w:val="FirstParagraph"/>
      </w:pPr>
      <w:r>
        <w:t xml:space="preserve">The assigned</w:t>
      </w:r>
      <w:r>
        <w:t xml:space="preserve"> </w:t>
      </w:r>
      <w:r>
        <w:rPr>
          <w:bCs/>
          <w:b/>
        </w:rPr>
        <w:t xml:space="preserve">Occupational Therapist</w:t>
      </w:r>
      <w:r>
        <w:t xml:space="preserve">, working within the framework of Iran’s national rehabilitation guidelines and adapting to local resource constraints, developed a comprehensive intervention plan. The therapy focused on three pillars: physical remediation, environmental modification, and vocational reintegration.</w:t>
      </w:r>
    </w:p>
    <w:bookmarkStart w:id="23" w:name="X41a279c6797a6387b26e58c40f74da4dab40408"/>
    <w:p>
      <w:pPr>
        <w:pStyle w:val="Heading3"/>
      </w:pPr>
      <w:r>
        <w:t xml:space="preserve">A. Adaptation to Local Housing in Iran Tehran</w:t>
      </w:r>
    </w:p>
    <w:p>
      <w:pPr>
        <w:pStyle w:val="FirstParagraph"/>
      </w:pPr>
      <w:r>
        <w:t xml:space="preserve">The first task for the</w:t>
      </w:r>
      <w:r>
        <w:t xml:space="preserve"> </w:t>
      </w:r>
      <w:r>
        <w:rPr>
          <w:bCs/>
          <w:b/>
        </w:rPr>
        <w:t xml:space="preserve">Occupational Therapist</w:t>
      </w:r>
      <w:r>
        <w:t xml:space="preserve"> </w:t>
      </w:r>
      <w:r>
        <w:t xml:space="preserve">was addressing the architectural barriers typical of older housing stock in</w:t>
      </w:r>
      <w:r>
        <w:t xml:space="preserve"> </w:t>
      </w:r>
      <w:r>
        <w:rPr>
          <w:bCs/>
          <w:b/>
        </w:rPr>
        <w:t xml:space="preserve">Iran Tehran</w:t>
      </w:r>
      <w:r>
        <w:t xml:space="preserve">. The patient's home had narrow doorways and a staircase leading to her bedroom. The therapist collaborated with the family to implement low-cost modifications, including installing grab bars in bathrooms (often small and tiled traditionally) and recommending a wheelchair-accessible sleeping arrangement on the ground floor.</w:t>
      </w:r>
    </w:p>
    <w:bookmarkEnd w:id="23"/>
    <w:bookmarkStart w:id="24" w:name="b.-cognitive-linguistic-therapy"/>
    <w:p>
      <w:pPr>
        <w:pStyle w:val="Heading3"/>
      </w:pPr>
      <w:r>
        <w:t xml:space="preserve">B. Cognitive-Linguistic Therapy</w:t>
      </w:r>
    </w:p>
    <w:p>
      <w:pPr>
        <w:pStyle w:val="FirstParagraph"/>
      </w:pPr>
      <w:r>
        <w:t xml:space="preserve">Addressing Azadeh’s aphasia required specialized techniques. The</w:t>
      </w:r>
      <w:r>
        <w:t xml:space="preserve"> </w:t>
      </w:r>
      <w:r>
        <w:rPr>
          <w:bCs/>
          <w:b/>
        </w:rPr>
        <w:t xml:space="preserve">Occupational Therapist</w:t>
      </w:r>
      <w:r>
        <w:t xml:space="preserve"> </w:t>
      </w:r>
      <w:r>
        <w:t xml:space="preserve">utilized pictogram-based communication tools to help her express needs during daily tasks, such as preparing tea—a central ritual in Iranian culture. This culturally relevant approach ensured that therapy was not only clinically effective but also meaningful to the patient’s social interactions.</w:t>
      </w:r>
    </w:p>
    <w:bookmarkEnd w:id="24"/>
    <w:bookmarkEnd w:id="25"/>
    <w:bookmarkStart w:id="26" w:name="challenges-specific-to-iran-tehran"/>
    <w:p>
      <w:pPr>
        <w:pStyle w:val="Heading2"/>
      </w:pPr>
      <w:r>
        <w:t xml:space="preserve">4. Challenges Specific to Iran Tehran</w:t>
      </w:r>
    </w:p>
    <w:p>
      <w:pPr>
        <w:pStyle w:val="FirstParagraph"/>
      </w:pPr>
      <w:r>
        <w:t xml:space="preserve">Practicing as an</w:t>
      </w:r>
      <w:r>
        <w:t xml:space="preserve"> </w:t>
      </w:r>
      <w:r>
        <w:rPr>
          <w:bCs/>
          <w:b/>
        </w:rPr>
        <w:t xml:space="preserve">Occupational Therapist</w:t>
      </w:r>
      <w:r>
        <w:t xml:space="preserve"> </w:t>
      </w:r>
      <w:r>
        <w:t xml:space="preserve">in</w:t>
      </w:r>
      <w:r>
        <w:t xml:space="preserve"> </w:t>
      </w:r>
      <w:r>
        <w:rPr>
          <w:bCs/>
          <w:b/>
        </w:rPr>
        <w:t xml:space="preserve">Iran Tehran</w:t>
      </w:r>
      <w:r>
        <w:t xml:space="preserve"> </w:t>
      </w:r>
      <w:r>
        <w:t xml:space="preserve">presents distinct challenges:</w:t>
      </w:r>
    </w:p>
    <w:p>
      <w:pPr>
        <w:numPr>
          <w:ilvl w:val="0"/>
          <w:numId w:val="1002"/>
        </w:numPr>
        <w:pStyle w:val="Compact"/>
      </w:pPr>
      <w:r>
        <w:t xml:space="preserve">Economic Constraints:Inflation and economic fluctuations in the region can limit access to high-tech adaptive equipment. The</w:t>
      </w:r>
      <w:r>
        <w:t xml:space="preserve"> </w:t>
      </w:r>
      <w:r>
        <w:rPr>
          <w:bCs/>
          <w:b/>
        </w:rPr>
        <w:t xml:space="preserve">Occupational Therapist</w:t>
      </w:r>
      <w:r>
        <w:t xml:space="preserve"> </w:t>
      </w:r>
      <w:r>
        <w:t xml:space="preserve">had to prioritize low-technology, durable solutions, such as built-up utensils created locally rather than imported commercial aids.</w:t>
      </w:r>
    </w:p>
    <w:p>
      <w:pPr>
        <w:numPr>
          <w:ilvl w:val="0"/>
          <w:numId w:val="1002"/>
        </w:numPr>
        <w:pStyle w:val="Compact"/>
      </w:pPr>
      <w:r>
        <w:t xml:space="preserve">Cultural Barriers:In traditional Iranian families, there is often a tendency for family members to perform all tasks for the patient to avoid burdening them. The</w:t>
      </w:r>
      <w:r>
        <w:t xml:space="preserve"> </w:t>
      </w:r>
      <w:r>
        <w:rPr>
          <w:bCs/>
          <w:b/>
        </w:rPr>
        <w:t xml:space="preserve">Occupational Therapist</w:t>
      </w:r>
      <w:r>
        <w:t xml:space="preserve"> </w:t>
      </w:r>
      <w:r>
        <w:t xml:space="preserve">had to actively educate the family on "enabling" rather than "doing," encouraging Azadeh to attempt self-care despite slower progress.</w:t>
      </w:r>
    </w:p>
    <w:p>
      <w:pPr>
        <w:numPr>
          <w:ilvl w:val="0"/>
          <w:numId w:val="1002"/>
        </w:numPr>
        <w:pStyle w:val="Compact"/>
      </w:pPr>
      <w:r>
        <w:t xml:space="preserve">Environmental Factors:The traffic and air quality in</w:t>
      </w:r>
    </w:p>
    <w:p>
      <w:pPr>
        <w:numPr>
          <w:ilvl w:val="0"/>
          <w:numId w:val="1000"/>
        </w:numPr>
        <w:pStyle w:val="Compact"/>
      </w:pPr>
      <w:r>
        <w:t xml:space="preserve">Iran TehranOccupational Therapist focused heavily on indoor community participation, setting up virtual art exhibitions for Azadeh.</w:t>
      </w:r>
    </w:p>
    <w:bookmarkEnd w:id="26"/>
    <w:bookmarkStart w:id="27" w:name="outcomes-and-social-reintegration"/>
    <w:p>
      <w:pPr>
        <w:pStyle w:val="Heading2"/>
      </w:pPr>
      <w:r>
        <w:t xml:space="preserve">5. Outcomes and Social Reintegration</w:t>
      </w:r>
    </w:p>
    <w:p>
      <w:pPr>
        <w:pStyle w:val="FirstParagraph"/>
      </w:pPr>
      <w:r>
        <w:t xml:space="preserve">Six months post-stroke, Azadeh showed remarkable improvement under the guidance of her</w:t>
      </w:r>
      <w:r>
        <w:t xml:space="preserve"> </w:t>
      </w:r>
      <w:r>
        <w:rPr>
          <w:bCs/>
          <w:b/>
        </w:rPr>
        <w:t xml:space="preserve">Occupational Therapist</w:t>
      </w:r>
      <w:r>
        <w:t xml:space="preserve">. She regained sufficient use of her right hand to hold a brush with adaptive grip aids. More importantly, she relearned how to perform personal hygiene and feeding tasks independently.</w:t>
      </w:r>
    </w:p>
    <w:p>
      <w:pPr>
        <w:pStyle w:val="BodyText"/>
      </w:pPr>
      <w:r>
        <w:t xml:space="preserve">A significant milestone was achieved when the</w:t>
      </w:r>
    </w:p>
    <w:p>
      <w:pPr>
        <w:pStyle w:val="BodyText"/>
      </w:pPr>
      <w:r>
        <w:t xml:space="preserve">Occupational Therapist facilitated Azadeh’s participation in an online workshop for artists with disabilities based in Tehran. This virtual integration allowed her to maintain her professional identity as a calligrapher, mitigating the isolation often felt by patients recovering from neurological events. The community acceptance she received reinforced her psychological well-being.</w:t>
      </w:r>
    </w:p>
    <w:bookmarkEnd w:id="27"/>
    <w:bookmarkStart w:id="28" w:name="Xbbd99c5baec71db5ae80fb3627561bf7e767884"/>
    <w:p>
      <w:pPr>
        <w:pStyle w:val="Heading2"/>
      </w:pPr>
      <w:r>
        <w:t xml:space="preserve">6. Discussion: The Value of Occupational Therapy in Iran Tehran</w:t>
      </w:r>
    </w:p>
    <w:p>
      <w:pPr>
        <w:pStyle w:val="FirstParagraph"/>
      </w:pPr>
      <w:r>
        <w:t xml:space="preserve">This case demonstrates that the</w:t>
      </w:r>
      <w:r>
        <w:t xml:space="preserve"> </w:t>
      </w:r>
      <w:r>
        <w:rPr>
          <w:bCs/>
          <w:b/>
        </w:rPr>
        <w:t xml:space="preserve">Occupational Therapist</w:t>
      </w:r>
      <w:r>
        <w:t xml:space="preserve"> </w:t>
      </w:r>
      <w:r>
        <w:t xml:space="preserve">is not merely a physical rehabilitator but a social agent who navigates the complex urban and cultural terrain of</w:t>
      </w:r>
      <w:r>
        <w:t xml:space="preserve"> </w:t>
      </w:r>
      <w:r>
        <w:rPr>
          <w:bCs/>
          <w:b/>
        </w:rPr>
        <w:t xml:space="preserve">Iran Tehran</w:t>
      </w:r>
      <w:r>
        <w:t xml:space="preserve">. By addressing environmental barriers specific to Iranian housing and respecting local familial dynamics, the therapy achieved outcomes that extended beyond clinical metrics.</w:t>
      </w:r>
    </w:p>
    <w:p>
      <w:pPr>
        <w:pStyle w:val="BodyText"/>
      </w:pPr>
      <w:r>
        <w:t xml:space="preserve">The case highlights the necessity for specialized OT training in</w:t>
      </w:r>
      <w:r>
        <w:t xml:space="preserve"> </w:t>
      </w:r>
      <w:r>
        <w:rPr>
          <w:bCs/>
          <w:b/>
        </w:rPr>
        <w:t xml:space="preserve">Iran Tehran</w:t>
      </w:r>
      <w:r>
        <w:t xml:space="preserve"> </w:t>
      </w:r>
      <w:r>
        <w:t xml:space="preserve">that emphasizes cost-effective innovation and cultural competence. As urbanization continues in</w:t>
      </w:r>
      <w:r>
        <w:t xml:space="preserve"> </w:t>
      </w:r>
      <w:r>
        <w:rPr>
          <w:bCs/>
          <w:b/>
        </w:rPr>
        <w:t xml:space="preserve">Iran Tehran</w:t>
      </w:r>
      <w:r>
        <w:t xml:space="preserve">, the demand for skilled professionals who can help individuals maintain independence amidst infrastructure limitations will only grow.</w:t>
      </w:r>
    </w:p>
    <w:bookmarkEnd w:id="28"/>
    <w:bookmarkStart w:id="29" w:name="conclusion"/>
    <w:p>
      <w:pPr>
        <w:pStyle w:val="Heading2"/>
      </w:pPr>
      <w:r>
        <w:t xml:space="preserve">7. Conclusion</w:t>
      </w:r>
    </w:p>
    <w:p>
      <w:pPr>
        <w:pStyle w:val="FirstParagraph"/>
      </w:pPr>
      <w:r>
        <w:t xml:space="preserve">The integration of Occupational Therapy in</w:t>
      </w:r>
      <w:r>
        <w:t xml:space="preserve"> </w:t>
      </w:r>
      <w:r>
        <w:rPr>
          <w:bCs/>
          <w:b/>
        </w:rPr>
        <w:t xml:space="preserve">Iran Tehran</w:t>
      </w:r>
      <w:r>
        <w:t xml:space="preserve"> </w:t>
      </w:r>
      <w:r>
        <w:t xml:space="preserve">represents a vital advancement in modern healthcare delivery. For patients like Azadeh, the</w:t>
      </w:r>
    </w:p>
    <w:p>
      <w:pPr>
        <w:pStyle w:val="BodyText"/>
      </w:pPr>
      <w:r>
        <w:t xml:space="preserve">Occupational Therapist provides the crucial link between medical survival and meaningful living. By tailoring interventions to the unique architectural, economic, and cultural realities of</w:t>
      </w:r>
      <w:r>
        <w:t xml:space="preserve"> </w:t>
      </w:r>
      <w:r>
        <w:rPr>
          <w:bCs/>
          <w:b/>
        </w:rPr>
        <w:t xml:space="preserve">Iran Tehran</w:t>
      </w:r>
      <w:r>
        <w:t xml:space="preserve">, therapists can effectively restore dignity and functionality to individuals facing severe disability.</w:t>
      </w:r>
    </w:p>
    <w:p>
      <w:pPr>
        <w:pStyle w:val="BodyText"/>
      </w:pPr>
      <w:r>
        <w:t xml:space="preserve">This case study underscores that effective rehabilitation is context-dependent. The future of healthcare in</w:t>
      </w:r>
      <w:r>
        <w:t xml:space="preserve"> </w:t>
      </w:r>
      <w:r>
        <w:rPr>
          <w:bCs/>
          <w:b/>
        </w:rPr>
        <w:t xml:space="preserve">Iran Tehran</w:t>
      </w:r>
      <w:r>
        <w:t xml:space="preserve"> </w:t>
      </w:r>
      <w:r>
        <w:t xml:space="preserve">relies on expanding access to qualified</w:t>
      </w:r>
      <w:r>
        <w:t xml:space="preserve"> </w:t>
      </w:r>
      <w:hyperlink w:anchor="Xa39a3ee5e6b4b0d3255bfef95601890afd80709">
        <w:r>
          <w:rPr>
            <w:rStyle w:val="Hyperlink"/>
            <w:bCs/>
            <w:b/>
          </w:rPr>
          <w:t xml:space="preserve">Occupational Therapist</w:t>
        </w:r>
      </w:hyperlink>
      <w:r>
        <w:t xml:space="preserve"> </w:t>
      </w:r>
      <w:r>
        <w:t xml:space="preserve">services, ensuring that urban infrastructure evolves alongside therapeutic practices to support an inclusive society for all citizens.</w:t>
      </w:r>
    </w:p>
    <w:p>
      <w:r>
        <w:pict>
          <v:rect style="width:0;height:1.5pt" o:hralign="center" o:hrstd="t" o:hr="t"/>
        </w:pict>
      </w:r>
    </w:p>
    <w:p>
      <w:pPr>
        <w:pStyle w:val="FirstParagraph"/>
      </w:pPr>
      <w:r>
        <w:rPr>
          <w:iCs/>
          <w:i/>
        </w:rPr>
        <w:t xml:space="preserve">Note: This document is a fictional case study constructed for educational and analytical purposes regarding the application of occupational therapy principles in the specific regional context of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Therapist Services in Urban Rehabilitation Settings</dc:title>
  <dc:creator/>
  <dc:language>en</dc:language>
  <cp:keywords/>
  <dcterms:created xsi:type="dcterms:W3CDTF">2026-07-29T16:17:47Z</dcterms:created>
  <dcterms:modified xsi:type="dcterms:W3CDTF">2026-07-29T16:17:47Z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