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Kenya</w:t>
      </w:r>
      <w:r>
        <w:t xml:space="preserve"> </w:t>
      </w:r>
      <w:r>
        <w:t xml:space="preserve">Nairobi</w:t>
      </w:r>
    </w:p>
    <w:bookmarkStart w:id="20" w:name="X6d7289eb03e6591d36be9d209ec04feeea253e1"/>
    <w:p>
      <w:pPr>
        <w:pStyle w:val="Heading1"/>
      </w:pPr>
      <w:r>
        <w:t xml:space="preserve">Case Study: Revitalizing Independence Through Occupational Therapy in Kenya Nairobi</w:t>
      </w:r>
    </w:p>
    <w:p>
      <w:pPr>
        <w:pStyle w:val="FirstParagraph"/>
      </w:pPr>
      <w:r>
        <w:rPr>
          <w:iCs/>
          <w:i/>
        </w:rPr>
        <w:t xml:space="preserve">A comprehensive analysis of community-based rehabilitation interventions and the evolving role of the Occupational Therapist in addressing post-conflict trauma, disability inclusion, and socioeconomic development.</w:t>
      </w:r>
    </w:p>
    <w:bookmarkEnd w:id="20"/>
    <w:bookmarkStart w:id="21" w:name="introduction"/>
    <w:p>
      <w:pPr>
        <w:pStyle w:val="Heading2"/>
      </w:pPr>
      <w:r>
        <w:t xml:space="preserve">Introduction</w:t>
      </w:r>
    </w:p>
    <w:p>
      <w:pPr>
        <w:pStyle w:val="FirstParagraph"/>
      </w:pPr>
      <w:r>
        <w:t xml:space="preserve">In recent decades, Kenya has undergone significant socio-economic transformations. However, these changes have been accompanied by a rise in non-communicable diseases, road traffic accidents resulting in spinal cord injuries, and lingering effects of historical displacement. Within this complex landscape, the profession of Occupational Therapy (OT) remains an emerging yet critical pillar of healthcare. This case study focuses on a specific intervention implemented within</w:t>
      </w:r>
      <w:r>
        <w:t xml:space="preserve"> </w:t>
      </w:r>
      <w:r>
        <w:rPr>
          <w:bCs/>
          <w:b/>
        </w:rPr>
        <w:t xml:space="preserve">Kenya Nairobi</w:t>
      </w:r>
      <w:r>
        <w:t xml:space="preserve">, exploring how an</w:t>
      </w:r>
      <w:r>
        <w:t xml:space="preserve"> </w:t>
      </w:r>
      <w:r>
        <w:rPr>
          <w:bCs/>
          <w:b/>
        </w:rPr>
        <w:t xml:space="preserve">Occupational Therapist</w:t>
      </w:r>
      <w:r>
        <w:t xml:space="preserve"> </w:t>
      </w:r>
      <w:r>
        <w:t xml:space="preserve">addressed barriers to participation for individuals with disabilities.</w:t>
      </w:r>
    </w:p>
    <w:p>
      <w:pPr>
        <w:pStyle w:val="BodyText"/>
      </w:pPr>
      <w:r>
        <w:t xml:space="preserve">The context is the bustling, rapidly urbanizing capital city. In such an environment, accessibility issues are profound. Public infrastructure in many parts of Nairobi lacks adequate ramps or tactile paving, and societal stigma regarding disability remains a significant hurdle. The objective of this study is to evaluate how targeted OT interventions can empower individuals to engage in "occupations" (daily activities) despite these environmental and social constraints.</w:t>
      </w:r>
    </w:p>
    <w:bookmarkEnd w:id="21"/>
    <w:bookmarkStart w:id="22" w:name="subject-profile"/>
    <w:p>
      <w:pPr>
        <w:pStyle w:val="Heading2"/>
      </w:pPr>
      <w:r>
        <w:t xml:space="preserve">Subject Profile</w:t>
      </w:r>
    </w:p>
    <w:p>
      <w:pPr>
        <w:pStyle w:val="FirstParagraph"/>
      </w:pPr>
      <w:r>
        <w:rPr>
          <w:bCs/>
          <w:b/>
        </w:rPr>
        <w:t xml:space="preserve">Name:</w:t>
      </w:r>
      <w:r>
        <w:t xml:space="preserve"> </w:t>
      </w:r>
      <w:r>
        <w:t xml:space="preserve">Juma A. (Pseudonym)</w:t>
      </w:r>
      <w:r>
        <w:br/>
      </w:r>
      <w:r>
        <w:rPr>
          <w:bCs/>
          <w:b/>
        </w:rPr>
        <w:t xml:space="preserve">Age:</w:t>
      </w:r>
      <w:r>
        <w:t xml:space="preserve"> </w:t>
      </w:r>
      <w:r>
        <w:t xml:space="preserve">34 years old</w:t>
      </w:r>
      <w:r>
        <w:br/>
      </w:r>
    </w:p>
    <w:p>
      <w:pPr>
        <w:pStyle w:val="BodyText"/>
      </w:pPr>
      <w:r>
        <w:t xml:space="preserve">Degree of Education:</w:t>
      </w:r>
    </w:p>
    <w:p>
      <w:pPr>
        <w:pStyle w:val="BodyText"/>
      </w:pPr>
      <w:r>
        <w:t xml:space="preserve">Socioeconomic Status:</w:t>
      </w:r>
    </w:p>
    <w:bookmarkEnd w:id="22"/>
    <w:bookmarkStart w:id="23" w:name="history"/>
    <w:p>
      <w:pPr>
        <w:pStyle w:val="BodyText"/>
      </w:pPr>
      <w:r>
        <w:t xml:space="preserve">&gt;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Occupational Therapy in Kenya Nairobi</dc:title>
  <dc:creator/>
  <dc:language>en</dc:language>
  <cp:keywords/>
  <dcterms:created xsi:type="dcterms:W3CDTF">2026-07-29T09:30:24Z</dcterms:created>
  <dcterms:modified xsi:type="dcterms:W3CDTF">2026-07-29T09:30:24Z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