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Occupational</w:t>
      </w:r>
      <w:r>
        <w:t xml:space="preserve"> </w:t>
      </w:r>
      <w:r>
        <w:t xml:space="preserve">Therapy</w:t>
      </w:r>
      <w:r>
        <w:t xml:space="preserve"> </w:t>
      </w:r>
      <w:r>
        <w:t xml:space="preserve">in</w:t>
      </w:r>
      <w:r>
        <w:t xml:space="preserve"> </w:t>
      </w:r>
      <w:r>
        <w:t xml:space="preserve">Qatar</w:t>
      </w:r>
      <w:r>
        <w:t xml:space="preserve"> </w:t>
      </w:r>
      <w:r>
        <w:t xml:space="preserve">Doha</w:t>
      </w:r>
    </w:p>
    <w:bookmarkStart w:id="31" w:name="Xea4429436aa7521447b5024e63df0472e442d2b"/>
    <w:p>
      <w:pPr>
        <w:pStyle w:val="Heading1"/>
      </w:pPr>
      <w:r>
        <w:t xml:space="preserve">Bridging Cultures and Care: A Case Study of Occupational Therapy in Qatar Doha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State of Qatar, Doha Metropolitan Area</w:t>
      </w:r>
      <w:r>
        <w:br/>
      </w:r>
      <w:r>
        <w:rPr>
          <w:bCs/>
          <w:b/>
        </w:rPr>
        <w:t xml:space="preserve">Focus Area:</w:t>
      </w:r>
      <w:r>
        <w:t xml:space="preserve"> </w:t>
      </w:r>
      <w:r>
        <w:t xml:space="preserve">Pediatric Rehabilitation and Cultural Adaptation</w:t>
      </w:r>
    </w:p>
    <w:bookmarkStart w:id="20" w:name="acknowledging-the-context-of-qatar-doha"/>
    <w:p>
      <w:pPr>
        <w:pStyle w:val="Heading2"/>
      </w:pPr>
      <w:r>
        <w:t xml:space="preserve">Acknowledging the Context of Qatar Doha</w:t>
      </w:r>
    </w:p>
    <w:p>
      <w:pPr>
        <w:pStyle w:val="FirstParagraph"/>
      </w:pPr>
      <w:r>
        <w:t xml:space="preserve">The rapid modernization and demographic shifts in</w:t>
      </w:r>
      <w:r>
        <w:t xml:space="preserve"> </w:t>
      </w:r>
      <w:r>
        <w:rPr>
          <w:bCs/>
          <w:b/>
        </w:rPr>
        <w:t xml:space="preserve">Qatar Doha</w:t>
      </w:r>
      <w:r>
        <w:t xml:space="preserve">, the capital city of the State of Qatar, have created a unique landscape for healthcare services. With a population that is increasingly multicultural—comprising Qatari nationals, long-term expatriates from various Arab countries, Asia, Europe, and North America—the demand for specialized healthcare services has surged. Among these specialists is the</w:t>
      </w:r>
      <w:r>
        <w:t xml:space="preserve"> </w:t>
      </w:r>
      <w:r>
        <w:rPr>
          <w:bCs/>
          <w:b/>
        </w:rPr>
        <w:t xml:space="preserve">Occupational Therapist</w:t>
      </w:r>
      <w:r>
        <w:t xml:space="preserve">, a professional critical to helping individuals across all ages achieve independence in daily life.</w:t>
      </w:r>
    </w:p>
    <w:p>
      <w:pPr>
        <w:pStyle w:val="BodyText"/>
      </w:pPr>
      <w:r>
        <w:rPr>
          <w:bCs/>
          <w:b/>
        </w:rPr>
        <w:t xml:space="preserve">Qatar Doha</w:t>
      </w:r>
      <w:r>
        <w:t xml:space="preserve"> </w:t>
      </w:r>
      <w:r>
        <w:t xml:space="preserve">is not just a geographical location; it is a hub of innovation under the Qatar National Vision 2030, which emphasizes social and economic development through the empowerment of human capital. This national vision has led to significant investments in healthcare infrastructure, such as Hamad Medical Corporation (HMC) and Sidra Medicine. However, introducing Western-origin therapies into a deeply traditional Gulf culture requires nuanced adaptation. This case study explores how an</w:t>
      </w:r>
      <w:r>
        <w:t xml:space="preserve"> </w:t>
      </w:r>
      <w:r>
        <w:rPr>
          <w:bCs/>
          <w:b/>
        </w:rPr>
        <w:t xml:space="preserve">Occupational Therapist</w:t>
      </w:r>
      <w:r>
        <w:t xml:space="preserve"> </w:t>
      </w:r>
      <w:r>
        <w:t xml:space="preserve">navigates these cultural waters within the specific environment of</w:t>
      </w:r>
      <w:r>
        <w:t xml:space="preserve"> </w:t>
      </w:r>
      <w:r>
        <w:rPr>
          <w:bCs/>
          <w:b/>
        </w:rPr>
        <w:t xml:space="preserve">Qatar Doha</w:t>
      </w:r>
      <w:r>
        <w:t xml:space="preserve">.</w:t>
      </w:r>
    </w:p>
    <w:bookmarkEnd w:id="20"/>
    <w:bookmarkStart w:id="23" w:name="the-patient-profile-ali"/>
    <w:p>
      <w:pPr>
        <w:pStyle w:val="Heading2"/>
      </w:pPr>
      <w:r>
        <w:t xml:space="preserve">The Patient Profile: "Ali"</w:t>
      </w:r>
    </w:p>
    <w:p>
      <w:pPr>
        <w:pStyle w:val="FirstParagraph"/>
      </w:pPr>
      <w:r>
        <w:rPr>
          <w:iCs/>
          <w:i/>
        </w:rPr>
        <w:t xml:space="preserve">Note: Pseudonyms are used to protect patient confidentiality.</w:t>
      </w:r>
    </w:p>
    <w:bookmarkStart w:id="21" w:name="patient-background"/>
    <w:p>
      <w:pPr>
        <w:pStyle w:val="Heading3"/>
      </w:pPr>
      <w:r>
        <w:t xml:space="preserve">Patient Background</w:t>
      </w:r>
    </w:p>
    <w:p>
      <w:pPr>
        <w:numPr>
          <w:ilvl w:val="0"/>
          <w:numId w:val="1001"/>
        </w:numPr>
        <w:pStyle w:val="Compact"/>
      </w:pPr>
      <w:r>
        <w:rPr>
          <w:bCs/>
          <w:b/>
        </w:rPr>
        <w:t xml:space="preserve">Name:</w:t>
      </w:r>
      <w:r>
        <w:t xml:space="preserve"> </w:t>
      </w:r>
      <w:r>
        <w:t xml:space="preserve">Ali (10 years old)</w:t>
      </w:r>
    </w:p>
    <w:p>
      <w:pPr>
        <w:numPr>
          <w:ilvl w:val="0"/>
          <w:numId w:val="1001"/>
        </w:numPr>
        <w:pStyle w:val="Compact"/>
      </w:pPr>
      <w:r>
        <w:rPr>
          <w:bCs/>
          <w:b/>
        </w:rPr>
        <w:t xml:space="preserve">Nationality:</w:t>
      </w:r>
      <w:r>
        <w:t xml:space="preserve"> </w:t>
      </w:r>
      <w:r>
        <w:t xml:space="preserve">Qatari National</w:t>
      </w:r>
    </w:p>
    <w:p>
      <w:pPr>
        <w:numPr>
          <w:ilvl w:val="0"/>
          <w:numId w:val="1001"/>
        </w:numPr>
        <w:pStyle w:val="Compact"/>
      </w:pPr>
      <w:r>
        <w:rPr>
          <w:bCs/>
          <w:b/>
        </w:rPr>
        <w:t xml:space="preserve">Dietary Context:</w:t>
      </w:r>
    </w:p>
    <w:bookmarkEnd w:id="21"/>
    <w:bookmarkStart w:id="22" w:name="clinical-presentation"/>
    <w:p>
      <w:pPr>
        <w:pStyle w:val="Heading3"/>
      </w:pPr>
      <w:r>
        <w:t xml:space="preserve">Clinical Presentation</w:t>
      </w:r>
    </w:p>
    <w:p>
      <w:pPr>
        <w:pStyle w:val="FirstParagraph"/>
      </w:pPr>
      <w:r>
        <w:t xml:space="preserve">Aali was referred to the pediatric rehabilitation center in Doha following a diagnosis of Developmental Coordination Disorder (DCD). His parents reported difficulties with fine motor skills, specifically handwriting and using cutlery, which led to social withdrawal during family gatherings. Additionally, Ali exhibited sensory processing issues related to loud noises and crowded environments.</w:t>
      </w:r>
    </w:p>
    <w:bookmarkEnd w:id="22"/>
    <w:bookmarkEnd w:id="23"/>
    <w:bookmarkStart w:id="27" w:name="X7583cb6f2dbb63ea46b0daaa1dac5bd1879b6e4"/>
    <w:p>
      <w:pPr>
        <w:pStyle w:val="Heading2"/>
      </w:pPr>
      <w:r>
        <w:t xml:space="preserve">The Role of the Occupational Therapist in Qatar Doha</w:t>
      </w:r>
    </w:p>
    <w:p>
      <w:pPr>
        <w:pStyle w:val="FirstParagraph"/>
      </w:pPr>
      <w:r>
        <w:t xml:space="preserve">The</w:t>
      </w:r>
      <w:r>
        <w:t xml:space="preserve"> </w:t>
      </w:r>
      <w:r>
        <w:rPr>
          <w:bCs/>
          <w:b/>
        </w:rPr>
        <w:t xml:space="preserve">Occupational Therapist</w:t>
      </w:r>
      <w:r>
        <w:t xml:space="preserve"> </w:t>
      </w:r>
      <w:r>
        <w:t xml:space="preserve">assigned to Ali’s case faced a dual challenge: treating the physiological deficits of DCD while respecting and integrating the cultural norms of his family in</w:t>
      </w:r>
      <w:r>
        <w:t xml:space="preserve"> </w:t>
      </w:r>
      <w:r>
        <w:rPr>
          <w:bCs/>
          <w:b/>
        </w:rPr>
        <w:t xml:space="preserve">Qatar Doha</w:t>
      </w:r>
      <w:r>
        <w:t xml:space="preserve">. The approach taken was holistic, recognizing that "occupation" (daily activities) is defined differently across cultures.</w:t>
      </w:r>
    </w:p>
    <w:bookmarkStart w:id="24" w:name="cultural-assessment-and-rapport-building"/>
    <w:p>
      <w:pPr>
        <w:pStyle w:val="Heading3"/>
      </w:pPr>
      <w:r>
        <w:t xml:space="preserve">1. Cultural Assessment and Rapport Building</w:t>
      </w:r>
    </w:p>
    <w:p>
      <w:pPr>
        <w:pStyle w:val="FirstParagraph"/>
      </w:pPr>
      <w:r>
        <w:t xml:space="preserve">In</w:t>
      </w:r>
      <w:r>
        <w:t xml:space="preserve"> </w:t>
      </w:r>
      <w:r>
        <w:rPr>
          <w:bCs/>
          <w:b/>
        </w:rPr>
        <w:t xml:space="preserve">Qatar Doha</w:t>
      </w:r>
      <w:r>
        <w:t xml:space="preserve">, family dynamics are often hierarchical, with extended family members playing significant roles in child-rearing. The initial assessment by the</w:t>
      </w:r>
      <w:r>
        <w:t xml:space="preserve"> </w:t>
      </w:r>
      <w:r>
        <w:rPr>
          <w:bCs/>
          <w:b/>
        </w:rPr>
        <w:t xml:space="preserve">Occupational Therapist</w:t>
      </w:r>
      <w:r>
        <w:t xml:space="preserve"> did not just involve Ali, but included his parents and grandmother. This was crucial because decisions regarding health are often collective in Qatari culture.</w:t>
      </w:r>
    </w:p>
    <w:p>
      <w:pPr>
        <w:pStyle w:val="BodyText"/>
      </w:pPr>
      <w:r>
        <w:t xml:space="preserve">The therapist spent time understanding the family’s daily routine. For instance, traditional prayer times (Salah) involve specific physical movements (sujud). The</w:t>
      </w:r>
      <w:r>
        <w:t xml:space="preserve"> </w:t>
      </w:r>
      <w:r>
        <w:rPr>
          <w:bCs/>
          <w:b/>
        </w:rPr>
        <w:t xml:space="preserve">Occupational Therapist</w:t>
      </w:r>
      <w:r>
        <w:t xml:space="preserve"> assessed Ali’s ability to perform these movements without pain or loss of balance, integrating spiritual practice into the therapy goals. This respect for religious duty built immense trust with the family.</w:t>
      </w:r>
    </w:p>
    <w:bookmarkEnd w:id="24"/>
    <w:bookmarkStart w:id="25" w:name="adaptation-of-daily-living-skills-adls"/>
    <w:p>
      <w:pPr>
        <w:pStyle w:val="Heading3"/>
      </w:pPr>
      <w:r>
        <w:t xml:space="preserve">2. Adaptation of Daily Living Skills (ADLs)</w:t>
      </w:r>
    </w:p>
    <w:p>
      <w:pPr>
        <w:pStyle w:val="FirstParagraph"/>
      </w:pPr>
      <w:r>
        <w:t xml:space="preserve">A major goal was improving Ali’s independence in eating and handwriting. However, standard Western occupational therapy tools often do not align with local customs.</w:t>
      </w:r>
    </w:p>
    <w:p>
      <w:pPr>
        <w:numPr>
          <w:ilvl w:val="0"/>
          <w:numId w:val="1002"/>
        </w:numPr>
        <w:pStyle w:val="Compact"/>
      </w:pPr>
      <w:r>
        <w:rPr>
          <w:bCs/>
          <w:b/>
        </w:rPr>
        <w:t xml:space="preserve">Eating:</w:t>
      </w:r>
      <w:r>
        <w:t xml:space="preserve"> In many Qatari households, meals are shared from a central dish, often eaten with the right hand. The</w:t>
      </w:r>
      <w:r>
        <w:t xml:space="preserve"> </w:t>
      </w:r>
      <w:r>
        <w:rPr>
          <w:bCs/>
          <w:b/>
        </w:rPr>
        <w:t xml:space="preserve">Occupational Therapist</w:t>
      </w:r>
      <w:r>
        <w:t xml:space="preserve"> adapted the therapy to focus on using utensils and hands in a way that was culturally appropriate for eating traditional dishes like Thareed or Machboos, rather than forcing fork-and-knife etiquette which might not be relevant at home.</w:t>
      </w:r>
    </w:p>
    <w:p>
      <w:pPr>
        <w:numPr>
          <w:ilvl w:val="0"/>
          <w:numId w:val="1002"/>
        </w:numPr>
        <w:pStyle w:val="Compact"/>
      </w:pPr>
      <w:r>
        <w:rPr>
          <w:bCs/>
          <w:b/>
        </w:rPr>
        <w:t xml:space="preserve">Handwriting:</w:t>
      </w:r>
      <w:r>
        <w:t xml:space="preserve"> The local school curriculum uses Arabic script. Standard pencil grips designed for Latin scripts were ineffective. The</w:t>
      </w:r>
      <w:r>
        <w:t xml:space="preserve"> </w:t>
      </w:r>
      <w:r>
        <w:rPr>
          <w:bCs/>
          <w:b/>
        </w:rPr>
        <w:t xml:space="preserve">Occupational Therapist</w:t>
      </w:r>
      <w:r>
        <w:t xml:space="preserve"> sourced or customized adaptive pens specifically suited for Arabic calligraphy and cursive writing, ensuring that motor improvements translated directly to academic success.</w:t>
      </w:r>
    </w:p>
    <w:bookmarkEnd w:id="25"/>
    <w:bookmarkStart w:id="26" w:name="sensory-integration-in-a-doha-context"/>
    <w:p>
      <w:pPr>
        <w:pStyle w:val="Heading3"/>
      </w:pPr>
      <w:r>
        <w:t xml:space="preserve">3. Sensory Integration in a Doha Context</w:t>
      </w:r>
    </w:p>
    <w:p>
      <w:pPr>
        <w:pStyle w:val="FirstParagraph"/>
      </w:pPr>
      <w:r>
        <w:rPr>
          <w:bCs/>
          <w:b/>
        </w:rPr>
        <w:t xml:space="preserve">Doha </w:t>
      </w:r>
      <w:r>
        <w:t xml:space="preserve"> can be extremely hot during the day, limiting outdoor play. Many children spend time in air-conditioned malls or indoor play centers which can be over-stimulating. The</w:t>
      </w:r>
      <w:r>
        <w:t xml:space="preserve"> </w:t>
      </w:r>
      <w:r>
        <w:rPr>
          <w:bCs/>
          <w:b/>
        </w:rPr>
        <w:t xml:space="preserve">Occupational Therapist</w:t>
      </w:r>
      <w:r>
        <w:t xml:space="preserve"> designed a sensory diet that accounted for these environmental factors.</w:t>
      </w:r>
    </w:p>
    <w:p>
      <w:pPr>
        <w:pStyle w:val="BodyText"/>
      </w:pPr>
      <w:r>
        <w:t xml:space="preserve">The therapist worked with the family to create "calm corners" within their large family home, a common architectural feature in Qatari housing. These spaces allowed Ali to retreat from the noise of extended family gatherings. The therapy also included desensitization techniques for traffic noises and crowded Souq (market) environments, which are integral parts of life in</w:t>
      </w:r>
      <w:r>
        <w:t xml:space="preserve"> </w:t>
      </w:r>
      <w:r>
        <w:rPr>
          <w:bCs/>
          <w:b/>
        </w:rPr>
        <w:t xml:space="preserve">Qatar Doha</w:t>
      </w:r>
      <w:r>
        <w:t xml:space="preserve">.</w:t>
      </w:r>
    </w:p>
    <w:bookmarkEnd w:id="26"/>
    <w:bookmarkEnd w:id="27"/>
    <w:bookmarkStart w:id="28" w:name="the-outcome-and-impact"/>
    <w:p>
      <w:pPr>
        <w:pStyle w:val="Heading2"/>
      </w:pPr>
      <w:r>
        <w:t xml:space="preserve">The Outcome and Impact</w:t>
      </w:r>
    </w:p>
    <w:p>
      <w:pPr>
        <w:pStyle w:val="FirstParagraph"/>
      </w:pPr>
      <w:r>
        <w:t xml:space="preserve">After six months of targeted intervention by the</w:t>
      </w:r>
      <w:r>
        <w:t xml:space="preserve"> </w:t>
      </w:r>
      <w:r>
        <w:rPr>
          <w:bCs/>
          <w:b/>
        </w:rPr>
        <w:t xml:space="preserve">Occupational Therapist</w:t>
      </w:r>
      <w:r>
        <w:t xml:space="preserve">, Ali showed significant improvement. His handwriting speed increased by 40%, allowing him to complete class assignments without fatigue. More importantly, he regained confidence in participating in family prayers and meals.</w:t>
      </w:r>
    </w:p>
    <w:p>
      <w:pPr>
        <w:pStyle w:val="BodyText"/>
      </w:pPr>
      <w:r>
        <w:t xml:space="preserve">The success of this case study highlights that effective occupational therapy in</w:t>
      </w:r>
      <w:r>
        <w:t xml:space="preserve"> </w:t>
      </w:r>
      <w:r>
        <w:rPr>
          <w:bCs/>
          <w:b/>
        </w:rPr>
        <w:t xml:space="preserve">Qatar Doha</w:t>
      </w:r>
      <w:r>
        <w:t xml:space="preserve"> cannot be a "one-size-fits-all" import from Western medical models. It requires a deep understanding of local customs, religious practices, and family structures.</w:t>
      </w:r>
    </w:p>
    <w:bookmarkEnd w:id="28"/>
    <w:bookmarkStart w:id="29" w:name="X32142ed0713902a84415f4b6ed75c15d6a6ada4"/>
    <w:p>
      <w:pPr>
        <w:pStyle w:val="Heading2"/>
      </w:pPr>
      <w:r>
        <w:t xml:space="preserve">Broader Implications for the Healthcare Sector in Qatar</w:t>
      </w:r>
    </w:p>
    <w:p>
      <w:pPr>
        <w:pStyle w:val="FirstParagraph"/>
      </w:pPr>
      <w:r>
        <w:t xml:space="preserve">This case illustrates a broader trend in</w:t>
      </w:r>
      <w:r>
        <w:t xml:space="preserve"> </w:t>
      </w:r>
      <w:r>
        <w:rPr>
          <w:bCs/>
          <w:b/>
        </w:rPr>
        <w:t xml:space="preserve">Qatar Doha</w:t>
      </w:r>
      <w:r>
        <w:t xml:space="preserve">. As the nation continues to develop its healthcare sector under Vision 2030, there is a growing need for locally trained and culturally competent therapists. The role of the</w:t>
      </w:r>
      <w:r>
        <w:t xml:space="preserve"> </w:t>
      </w:r>
      <w:r>
        <w:rPr>
          <w:bCs/>
          <w:b/>
        </w:rPr>
        <w:t xml:space="preserve">Occupational Therapist</w:t>
      </w:r>
      <w:r>
        <w:t xml:space="preserve"> is evolving from purely clinical intervention to one of cultural brokerage.</w:t>
      </w:r>
    </w:p>
    <w:p>
      <w:pPr>
        <w:pStyle w:val="BodyText"/>
      </w:pPr>
      <w:r>
        <w:t xml:space="preserve">Hospitals and clinics in</w:t>
      </w:r>
      <w:r>
        <w:t xml:space="preserve"> </w:t>
      </w:r>
      <w:r>
        <w:rPr>
          <w:bCs/>
          <w:b/>
        </w:rPr>
        <w:t xml:space="preserve">Doha</w:t>
      </w:r>
      <w:r>
        <w:t xml:space="preserve"> are increasingly recognizing that therapy outcomes are heavily influenced by social determinants. By embedding cultural sensitivity into the standard operating procedures for</w:t>
      </w:r>
      <w:r>
        <w:t xml:space="preserve"> </w:t>
      </w:r>
      <w:r>
        <w:rPr>
          <w:bCs/>
          <w:b/>
        </w:rPr>
        <w:t xml:space="preserve">Occupational Therapist</w:t>
      </w:r>
      <w:r>
        <w:t xml:space="preserve"> roles, Qatar is setting a benchmark for inclusive healthcare in the region.</w:t>
      </w:r>
    </w:p>
    <w:bookmarkEnd w:id="29"/>
    <w:bookmarkStart w:id="30" w:name="conclusion"/>
    <w:p>
      <w:pPr>
        <w:pStyle w:val="Heading2"/>
      </w:pPr>
      <w:r>
        <w:t xml:space="preserve">Conclusion</w:t>
      </w:r>
    </w:p>
    <w:p>
      <w:pPr>
        <w:pStyle w:val="FirstParagraph"/>
      </w:pPr>
      <w:r>
        <w:t xml:space="preserve">The case of Ali demonstrates that when an</w:t>
      </w:r>
      <w:r>
        <w:t xml:space="preserve"> </w:t>
      </w:r>
      <w:r>
        <w:rPr>
          <w:bCs/>
          <w:b/>
        </w:rPr>
        <w:t xml:space="preserve">Occupational Therapist</w:t>
      </w:r>
      <w:r>
        <w:t xml:space="preserve"> operates with cultural humility and adaptability, they can transform lives within the specific context of</w:t>
      </w:r>
      <w:r>
        <w:t xml:space="preserve"> </w:t>
      </w:r>
      <w:r>
        <w:rPr>
          <w:bCs/>
          <w:b/>
        </w:rPr>
        <w:t xml:space="preserve">Qatar Doha</w:t>
      </w:r>
      <w:r>
        <w:t xml:space="preserve">. It is not merely about fixing motor skills; it is about enabling individuals to participate fully in their cultural community. As Qatar continues to host international events and attract global talent, the integration of culturally responsive occupational therapy will remain vital to maintaining the high standards of care expected by its diverse population.</w:t>
      </w:r>
    </w:p>
    <w:p>
      <w:pPr>
        <w:pStyle w:val="BodyText"/>
      </w:pPr>
      <w:r>
        <w:t xml:space="preserve">This case study serves as a reminder that healthcare, particularly rehabilitation, is deeply human. In</w:t>
      </w:r>
      <w:r>
        <w:t xml:space="preserve"> </w:t>
      </w:r>
      <w:r>
        <w:rPr>
          <w:bCs/>
          <w:b/>
        </w:rPr>
        <w:t xml:space="preserve">Qatar Doha</w:t>
      </w:r>
      <w:r>
        <w:t xml:space="preserve">, it is also deeply cultural. The success of any</w:t>
      </w:r>
      <w:r>
        <w:t xml:space="preserve"> </w:t>
      </w:r>
      <w:r>
        <w:rPr>
          <w:bCs/>
          <w:b/>
        </w:rPr>
        <w:t xml:space="preserve">Occupational Therapist</w:t>
      </w:r>
      <w:r>
        <w:t xml:space="preserve"> depends on their ability to bridge the gap between clinical science and cultural tradition.</w:t>
      </w:r>
    </w:p>
    <w:p>
      <w:pPr>
        <w:pStyle w:val="BodyText"/>
      </w:pPr>
      <w:r>
        <w:rPr>
          <w:iCs/>
          <w:i/>
        </w:rPr>
        <w:t xml:space="preserve">This document has been prepared for educational purposes to highlight the intersection of occupational therapy, culture, and healthcare delivery in Qatar Doha.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Occupational Therapy in Qatar Doha</dc:title>
  <dc:creator/>
  <dc:language>en</dc:language>
  <cp:keywords/>
  <dcterms:created xsi:type="dcterms:W3CDTF">2026-07-29T14:55:16Z</dcterms:created>
  <dcterms:modified xsi:type="dcterms:W3CDTF">2026-07-29T14:55:16Z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