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Houston</w:t>
      </w:r>
    </w:p>
    <w:bookmarkStart w:id="31" w:name="Xa0b22b81492fdafcf155dcfe78b954ae6c9a5a4"/>
    <w:p>
      <w:pPr>
        <w:pStyle w:val="Heading1"/>
      </w:pPr>
      <w:r>
        <w:t xml:space="preserve">Case Study Report: The Role and Impact of an Occupational Therapist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Houston, Texas</w:t>
      </w:r>
      <w:r>
        <w:br/>
      </w:r>
      <w:r>
        <w:rPr>
          <w:bCs/>
          <w:b/>
        </w:rPr>
        <w:t xml:space="preserve">Focusing Subject:</w:t>
      </w:r>
      <w:r>
        <w:t xml:space="preserve"> </w:t>
      </w:r>
      <w:r>
        <w:t xml:space="preserve">Occupational Therapist Services and Community Integration</w:t>
      </w:r>
    </w:p>
    <w:bookmarkStart w:id="20" w:name="i.-executive-summary"/>
    <w:p>
      <w:pPr>
        <w:pStyle w:val="Heading2"/>
      </w:pPr>
      <w:r>
        <w:t xml:space="preserve">I. Executive Summary</w:t>
      </w:r>
    </w:p>
    <w:p>
      <w:pPr>
        <w:pStyle w:val="FirstParagraph"/>
      </w:pPr>
      <w:r>
        <w:t xml:space="preserve">This comprehensive Case Study examines the critical function of the Occupational Therapist within the dynamic healthcare landscape of United States Houston. As one of the most populous cities in Texas and a global hub for medical research, United States Houston presents unique challenges and opportunities for rehabilitation services. The purpose of this document is to analyze how an Occupational Therapist navigates local infrastructure, cultural demographics, and specific health trends to improve patient outcomes. By focusing on the intersection of clinical practice and urban living in United States Houston, we aim to demonstrate the essential nature of occupational therapy in fostering independence and quality of life.</w:t>
      </w:r>
    </w:p>
    <w:bookmarkEnd w:id="20"/>
    <w:bookmarkStart w:id="21" w:name="X1585e11597648358432acedb36b0472bd497193"/>
    <w:p>
      <w:pPr>
        <w:pStyle w:val="Heading2"/>
      </w:pPr>
      <w:r>
        <w:t xml:space="preserve">II. Introduction: The Context of United States Houston</w:t>
      </w:r>
    </w:p>
    <w:p>
      <w:pPr>
        <w:pStyle w:val="FirstParagraph"/>
      </w:pPr>
      <w:r>
        <w:t xml:space="preserve">Houston, located in Southeast Texas, is a city defined by its rapid growth, diverse population, and significant presence in the energy sector. However, it also grapples with specific public health issues prevalent in large metropolitan areas across the</w:t>
      </w:r>
      <w:r>
        <w:t xml:space="preserve"> </w:t>
      </w:r>
      <w:r>
        <w:rPr>
          <w:bCs/>
          <w:b/>
        </w:rPr>
        <w:t xml:space="preserve">United States Houston</w:t>
      </w:r>
      <w:r>
        <w:t xml:space="preserve"> </w:t>
      </w:r>
      <w:r>
        <w:t xml:space="preserve">region. These include high rates of obesity, diabetes-related complications affecting mobility and fine motor skills, and a substantial elderly population requiring long-term care support.</w:t>
      </w:r>
    </w:p>
    <w:p>
      <w:pPr>
        <w:pStyle w:val="BodyText"/>
      </w:pPr>
      <w:r>
        <w:t xml:space="preserve">In this environment, the role of an Occupational Therapist extends beyond traditional clinical settings. It involves navigating a complex network of hospitals, outpatient centers, home health agencies, and community resources. The case study below illustrates how an Occupational Therapist addresses these multifaceted needs within the specific geographic and cultural context of United States Houston.</w:t>
      </w:r>
    </w:p>
    <w:bookmarkEnd w:id="21"/>
    <w:bookmarkStart w:id="22" w:name="iii.-patient-profile-mr.-henderson"/>
    <w:p>
      <w:pPr>
        <w:pStyle w:val="Heading2"/>
      </w:pPr>
      <w:r>
        <w:t xml:space="preserve">III. Patient Profile: "Mr. Henderson"</w:t>
      </w:r>
    </w:p>
    <w:p>
      <w:pPr>
        <w:pStyle w:val="FirstParagraph"/>
      </w:pPr>
      <w:r>
        <w:t xml:space="preserve">To contextualize the services provided by an Occupational Therapist, we present a anonymized case study of "Mr. Henderson," a 68-year-old retired oil field engineer living in the Heights neighborhood of Houston.</w:t>
      </w:r>
    </w:p>
    <w:p>
      <w:pPr>
        <w:numPr>
          <w:ilvl w:val="0"/>
          <w:numId w:val="1001"/>
        </w:numPr>
        <w:pStyle w:val="Compact"/>
      </w:pPr>
      <w:r>
        <w:rPr>
          <w:bCs/>
          <w:b/>
        </w:rPr>
        <w:t xml:space="preserve">Demographics:</w:t>
      </w:r>
      <w:r>
        <w:t xml:space="preserve"> </w:t>
      </w:r>
      <w:r>
        <w:t xml:space="preserve">Male, 68 years old, resides alone in a single-story home.</w:t>
      </w:r>
    </w:p>
    <w:p>
      <w:pPr>
        <w:numPr>
          <w:ilvl w:val="0"/>
          <w:numId w:val="1001"/>
        </w:numPr>
        <w:pStyle w:val="Compact"/>
      </w:pPr>
      <w:r>
        <w:rPr>
          <w:bCs/>
          <w:b/>
        </w:rPr>
        <w:t xml:space="preserve">Clinical History:</w:t>
      </w:r>
      <w:r>
        <w:t xml:space="preserve"> </w:t>
      </w:r>
      <w:r>
        <w:t xml:space="preserve">Diagnosed with Type 2 Diabetes for twenty years. Recently suffered a severe stroke (CVA) resulting in right-sided hemiparesis and mild aphasia.</w:t>
      </w:r>
    </w:p>
    <w:p>
      <w:pPr>
        <w:numPr>
          <w:ilvl w:val="0"/>
          <w:numId w:val="1001"/>
        </w:numPr>
        <w:pStyle w:val="Compact"/>
      </w:pPr>
      <w:r>
        <w:rPr>
          <w:bCs/>
          <w:b/>
        </w:rPr>
        <w:t xml:space="preserve">Living Environment:</w:t>
      </w:r>
      <w:r>
        <w:t xml:space="preserve"> </w:t>
      </w:r>
      <w:r>
        <w:t xml:space="preserve">Lives in an older home built in the 1970s, characterized by narrow hallways, high doorknobs, and a lack of grab bars. The home is located near major highways (I-610), contributing to noise pollution but offering easy access to medical facilities.</w:t>
      </w:r>
    </w:p>
    <w:p>
      <w:pPr>
        <w:numPr>
          <w:ilvl w:val="0"/>
          <w:numId w:val="1001"/>
        </w:numPr>
        <w:pStyle w:val="Compact"/>
      </w:pPr>
      <w:r>
        <w:rPr>
          <w:bCs/>
          <w:b/>
        </w:rPr>
        <w:t xml:space="preserve">Primary Goal:</w:t>
      </w:r>
      <w:r>
        <w:t xml:space="preserve"> </w:t>
      </w:r>
      <w:r>
        <w:t xml:space="preserve">To return to independent living within his own home in United States Houston, specifically focusing on self-care tasks and household management.</w:t>
      </w:r>
    </w:p>
    <w:bookmarkEnd w:id="22"/>
    <w:bookmarkStart w:id="23" w:name="X93ad1bb5c64ce5387f2f342989ba4af4b54db1f"/>
    <w:p>
      <w:pPr>
        <w:pStyle w:val="Heading2"/>
      </w:pPr>
      <w:r>
        <w:t xml:space="preserve">IV. Assessment by the Occupational Therapist</w:t>
      </w:r>
    </w:p>
    <w:p>
      <w:pPr>
        <w:pStyle w:val="FirstParagraph"/>
      </w:pPr>
      <w:r>
        <w:t xml:space="preserve">The initial evaluation was conducted by an Occupational Therapist specializing in neuro-rehabilitation. The assessment focused not only on Mr. Henderson’s physical deficits but also on his environment and psychosocial needs within the Houston community.</w:t>
      </w:r>
    </w:p>
    <w:p>
      <w:pPr>
        <w:pStyle w:val="BodyText"/>
      </w:pPr>
      <w:r>
        <w:rPr>
          <w:bCs/>
          <w:b/>
        </w:rPr>
        <w:t xml:space="preserve">Ergonomic and Environmental Assessment:</w:t>
      </w:r>
      <w:r>
        <w:br/>
      </w:r>
      <w:r>
        <w:t xml:space="preserve">The Occupational Therapist identified several barriers in Mr. Henderson’s home common to older housing stock in United States Houston. These included low lighting, slippery bathroom tiles, and kitchen counters that were too high for his compromised reach. Furthermore, the therapist evaluated the "walkability" of his neighborhood, noting that while sidewalks exist, they are often cracked due to soil expansion—a common issue in Houston's clay-rich soil—posing a fall risk for someone with gait instability.</w:t>
      </w:r>
    </w:p>
    <w:bookmarkEnd w:id="23"/>
    <w:bookmarkStart w:id="27" w:name="v.-intervention-strategies"/>
    <w:p>
      <w:pPr>
        <w:pStyle w:val="Heading2"/>
      </w:pPr>
      <w:r>
        <w:t xml:space="preserve">V. Intervention Strategies</w:t>
      </w:r>
    </w:p>
    <w:p>
      <w:pPr>
        <w:pStyle w:val="FirstParagraph"/>
      </w:pPr>
      <w:r>
        <w:t xml:space="preserve">The Occupational Therapist developed a holistic intervention plan tailored to Mr. Henderson’s goals and the realities of living in United States Houston.</w:t>
      </w:r>
    </w:p>
    <w:bookmarkStart w:id="24" w:name="X88042c0fbd12c4d466f877580a329be33d36413"/>
    <w:p>
      <w:pPr>
        <w:pStyle w:val="Heading3"/>
      </w:pPr>
      <w:r>
        <w:t xml:space="preserve">A. Physical Rehabilitation and Adaptive Techniques</w:t>
      </w:r>
    </w:p>
    <w:p>
      <w:pPr>
        <w:pStyle w:val="FirstParagraph"/>
      </w:pPr>
      <w:r>
        <w:t xml:space="preserve">The core of the therapy involved task-specific training. The Occupational Therapist worked with Mr. Henderson on activities of daily living (ADLs). This included:</w:t>
      </w:r>
    </w:p>
    <w:p>
      <w:pPr>
        <w:numPr>
          <w:ilvl w:val="0"/>
          <w:numId w:val="1002"/>
        </w:numPr>
        <w:pStyle w:val="Compact"/>
      </w:pPr>
      <w:r>
        <w:rPr>
          <w:bCs/>
          <w:b/>
        </w:rPr>
        <w:t xml:space="preserve">Dressing:</w:t>
      </w:r>
      <w:r>
        <w:t xml:space="preserve"> </w:t>
      </w:r>
      <w:r>
        <w:t xml:space="preserve">Teaching one-handed techniques for buttoning shirts and putting on pants, utilizing adaptive tools like button hooks.</w:t>
      </w:r>
    </w:p>
    <w:p>
      <w:pPr>
        <w:numPr>
          <w:ilvl w:val="0"/>
          <w:numId w:val="1002"/>
        </w:numPr>
        <w:pStyle w:val="Compact"/>
      </w:pPr>
      <w:r>
        <w:rPr>
          <w:bCs/>
          <w:b/>
        </w:rPr>
        <w:t xml:space="preserve">Kitchen Safety:</w:t>
      </w:r>
      <w:r>
        <w:t xml:space="preserve"> </w:t>
      </w:r>
      <w:r>
        <w:t xml:space="preserve">Modifying meal preparation routines to accommodate right-sided weakness. The Occupational Therapist recommended lightweight, non-slip cookware and taught safe cutting techniques using built-in knife guards.</w:t>
      </w:r>
    </w:p>
    <w:bookmarkEnd w:id="24"/>
    <w:bookmarkStart w:id="25" w:name="b.-environmental-modifications"/>
    <w:p>
      <w:pPr>
        <w:pStyle w:val="Heading3"/>
      </w:pPr>
      <w:r>
        <w:t xml:space="preserve">B. Environmental Modifications</w:t>
      </w:r>
    </w:p>
    <w:p>
      <w:pPr>
        <w:pStyle w:val="FirstParagraph"/>
      </w:pPr>
      <w:r>
        <w:t xml:space="preserve">To ensure safety within his United States Houston residence, the Occupational Therapist coordinated with local contractors for home modifications. This included:</w:t>
      </w:r>
    </w:p>
    <w:p>
      <w:pPr>
        <w:numPr>
          <w:ilvl w:val="0"/>
          <w:numId w:val="1003"/>
        </w:numPr>
        <w:pStyle w:val="Compact"/>
      </w:pPr>
      <w:r>
        <w:rPr>
          <w:bCs/>
          <w:b/>
        </w:rPr>
        <w:t xml:space="preserve">Bathroom Safety:</w:t>
      </w:r>
      <w:r>
        <w:t xml:space="preserve"> </w:t>
      </w:r>
      <w:r>
        <w:t xml:space="preserve">Installation of grab bars near the toilet and shower, along with a transfer bench to facilitate safe entry and exit.</w:t>
      </w:r>
    </w:p>
    <w:p>
      <w:pPr>
        <w:numPr>
          <w:ilvl w:val="0"/>
          <w:numId w:val="1003"/>
        </w:numPr>
        <w:pStyle w:val="Compact"/>
      </w:pPr>
      <w:r>
        <w:rPr>
          <w:bCs/>
          <w:b/>
        </w:rPr>
        <w:t xml:space="preserve">Kitchen Accessibility:</w:t>
      </w:r>
      <w:r>
        <w:t xml:space="preserve"> </w:t>
      </w:r>
      <w:r>
        <w:t xml:space="preserve">Lowering cabinet handles in frequently used areas and installing pull-out shelves to reduce reaching.</w:t>
      </w:r>
    </w:p>
    <w:p>
      <w:pPr>
        <w:numPr>
          <w:ilvl w:val="0"/>
          <w:numId w:val="1003"/>
        </w:numPr>
        <w:pStyle w:val="Compact"/>
      </w:pPr>
      <w:r>
        <w:rPr>
          <w:bCs/>
          <w:b/>
        </w:rPr>
        <w:t xml:space="preserve">Traffic Light Modification:</w:t>
      </w:r>
      <w:r>
        <w:t xml:space="preserve"> </w:t>
      </w:r>
      <w:r>
        <w:t xml:space="preserve">Given the busy nature of Houston traffic near his home, the Occupational Therapist educated Mr. Henderson on crosswalk safety and utilized a pedestrian alarm system for visually impaired crossing if necessary.</w:t>
      </w:r>
    </w:p>
    <w:bookmarkEnd w:id="25"/>
    <w:bookmarkStart w:id="26" w:name="c.-cognitive-and-communication-support"/>
    <w:p>
      <w:pPr>
        <w:pStyle w:val="Heading3"/>
      </w:pPr>
      <w:r>
        <w:t xml:space="preserve">C. Cognitive and Communication Support</w:t>
      </w:r>
    </w:p>
    <w:p>
      <w:pPr>
        <w:pStyle w:val="FirstParagraph"/>
      </w:pPr>
      <w:r>
        <w:t xml:space="preserve">Mild aphasia required cognitive-communication therapy. The Occupational Therapist introduced mnemonic strategies to help Mr. Henderson remember daily schedules and medication regimens, which is crucial for managing his diabetes in a fast-paced city environment.</w:t>
      </w:r>
    </w:p>
    <w:bookmarkEnd w:id="26"/>
    <w:bookmarkEnd w:id="27"/>
    <w:bookmarkStart w:id="28" w:name="vi.-community-integration-and-resources"/>
    <w:p>
      <w:pPr>
        <w:pStyle w:val="Heading2"/>
      </w:pPr>
      <w:r>
        <w:t xml:space="preserve">VI. Community Integration and Resources</w:t>
      </w:r>
    </w:p>
    <w:p>
      <w:pPr>
        <w:pStyle w:val="FirstParagraph"/>
      </w:pPr>
      <w:r>
        <w:t xml:space="preserve">A distinctive aspect of practicing as an Occupational Therapist in United States Houston is leveraging the city’s extensive healthcare network. The therapist connected Mr. Henderson with:</w:t>
      </w:r>
    </w:p>
    <w:p>
      <w:pPr>
        <w:numPr>
          <w:ilvl w:val="0"/>
          <w:numId w:val="1004"/>
        </w:numPr>
        <w:pStyle w:val="Compact"/>
      </w:pPr>
      <w:r>
        <w:rPr>
          <w:bCs/>
          <w:b/>
        </w:rPr>
        <w:t xml:space="preserve">Texas Medical Center Resources:</w:t>
      </w:r>
      <w:r>
        <w:t xml:space="preserve"> </w:t>
      </w:r>
      <w:r>
        <w:t xml:space="preserve">As the world’s largest medical complex, located partially within Houston, this provided access to specialized support groups for stroke survivors.</w:t>
      </w:r>
    </w:p>
    <w:p>
      <w:pPr>
        <w:numPr>
          <w:ilvl w:val="0"/>
          <w:numId w:val="1004"/>
        </w:numPr>
        <w:pStyle w:val="Compact"/>
      </w:pPr>
      <w:r>
        <w:rPr>
          <w:bCs/>
          <w:b/>
        </w:rPr>
        <w:t xml:space="preserve">Houston Food Bank Partnerships:</w:t>
      </w:r>
      <w:r>
        <w:t xml:space="preserve"> </w:t>
      </w:r>
      <w:r>
        <w:t xml:space="preserve">To address nutrition management for his diabetes, the Occupational Therapist linked Mr. Henderson with local food banks that offer healthy meal options, reducing the stress of grocery shopping in traffic-heavy areas.</w:t>
      </w:r>
    </w:p>
    <w:p>
      <w:pPr>
        <w:numPr>
          <w:ilvl w:val="0"/>
          <w:numId w:val="1004"/>
        </w:numPr>
        <w:pStyle w:val="Compact"/>
      </w:pPr>
      <w:r>
        <w:rPr>
          <w:bCs/>
          <w:b/>
        </w:rPr>
        <w:t xml:space="preserve">Senior Centers:</w:t>
      </w:r>
      <w:r>
        <w:t xml:space="preserve"> </w:t>
      </w:r>
      <w:r>
        <w:t xml:space="preserve">Identification of a nearby senior center with accessible transportation options to combat social isolation, a significant risk factor for post-stroke depression.</w:t>
      </w:r>
    </w:p>
    <w:bookmarkEnd w:id="28"/>
    <w:bookmarkStart w:id="29" w:name="vii.-outcomes-and-progress"/>
    <w:p>
      <w:pPr>
        <w:pStyle w:val="Heading2"/>
      </w:pPr>
      <w:r>
        <w:t xml:space="preserve">VII. Outcomes and Progress</w:t>
      </w:r>
    </w:p>
    <w:p>
      <w:pPr>
        <w:pStyle w:val="FirstParagraph"/>
      </w:pPr>
      <w:r>
        <w:t xml:space="preserve">Six months after the intervention began, the Occupational Therapist re-evaluated Mr. Henderson’s status. The results were significant:</w:t>
      </w:r>
    </w:p>
    <w:p>
      <w:pPr>
        <w:numPr>
          <w:ilvl w:val="0"/>
          <w:numId w:val="1005"/>
        </w:numPr>
        <w:pStyle w:val="Compact"/>
      </w:pPr>
      <w:r>
        <w:rPr>
          <w:bCs/>
          <w:b/>
        </w:rPr>
        <w:t xml:space="preserve">Mobility:</w:t>
      </w:r>
      <w:r>
        <w:t xml:space="preserve"> </w:t>
      </w:r>
      <w:r>
        <w:t xml:space="preserve">Mr. Henderson can now walk 300 feet without assistance using a quad cane, having adapted to the uneven sidewalks of his Houston neighborhood.</w:t>
      </w:r>
    </w:p>
    <w:p>
      <w:pPr>
        <w:numPr>
          <w:ilvl w:val="0"/>
          <w:numId w:val="1005"/>
        </w:numPr>
        <w:pStyle w:val="Compact"/>
      </w:pPr>
      <w:r>
        <w:rPr>
          <w:bCs/>
          <w:b/>
        </w:rPr>
        <w:t xml:space="preserve">Independence:</w:t>
      </w:r>
      <w:r>
        <w:t xml:space="preserve"> </w:t>
      </w:r>
      <w:r>
        <w:t xml:space="preserve">He successfully completed all instrumental activities of daily living (IADLs), including cooking simple meals and managing his medications, without direct supervision.</w:t>
      </w:r>
    </w:p>
    <w:p>
      <w:pPr>
        <w:numPr>
          <w:ilvl w:val="0"/>
          <w:numId w:val="1005"/>
        </w:numPr>
        <w:pStyle w:val="Compact"/>
      </w:pPr>
      <w:r>
        <w:rPr>
          <w:bCs/>
          <w:b/>
        </w:rPr>
        <w:t xml:space="preserve">Satisfaction:</w:t>
      </w:r>
      <w:r>
        <w:t xml:space="preserve"> </w:t>
      </w:r>
      <w:r>
        <w:t xml:space="preserve">Mr. Henderson reported a high level of satisfaction with his return to independence, citing the importance of remaining in his familiar home environment in United States Houston.</w:t>
      </w:r>
    </w:p>
    <w:bookmarkEnd w:id="29"/>
    <w:bookmarkStart w:id="30" w:name="viii.-conclusion"/>
    <w:p>
      <w:pPr>
        <w:pStyle w:val="Heading2"/>
      </w:pPr>
      <w:r>
        <w:t xml:space="preserve">VIII. Conclusion</w:t>
      </w:r>
    </w:p>
    <w:p>
      <w:pPr>
        <w:pStyle w:val="FirstParagraph"/>
      </w:pPr>
      <w:r>
        <w:t xml:space="preserve">This Case Study underscores the vital role of the Occupational Therapist in enhancing patient autonomy within the specific context of United States Houston. By addressing physical, environmental, and social determinants of health, the Occupational Therapist was able to transform Mr. Henderson’s life from one of dependency to one of engagement.</w:t>
      </w:r>
    </w:p>
    <w:p>
      <w:pPr>
        <w:pStyle w:val="BodyText"/>
      </w:pPr>
      <w:r>
        <w:t xml:space="preserve">The unique characteristics of United States Houston—its healthcare infrastructure, housing stock, and demographic diversity—require Occupational Therapists to be adaptable and resourceful. The case demonstrates that effective occupational therapy is not merely about treating injury but about enabling individuals to participate fully in their communities. As the population in United States Houston continues to age, the demand for such specialized, community-integrated Occupational Therapist services will only grow, highlighting the necessity of continuing education and localized care models.</w:t>
      </w:r>
    </w:p>
    <w:p>
      <w:pPr>
        <w:pStyle w:val="BodyText"/>
      </w:pPr>
      <w:r>
        <w:t xml:space="preserve">In conclusion, for patients residing in United States Houston, access to a skilled Occupational Therapist is a cornerstone of successful rehabilitation. The integration of clinical expertise with local environmental adaptations ensures that individuals can overcome physical limitations and maintain their dignity and independence.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Houston</dc:title>
  <dc:creator/>
  <dc:language>en</dc:language>
  <cp:keywords/>
  <dcterms:created xsi:type="dcterms:W3CDTF">2026-07-29T07:20:29Z</dcterms:created>
  <dcterms:modified xsi:type="dcterms:W3CDTF">2026-07-29T07:20:29Z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