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5bb01ac730c26bed8d369003a0b2198bbe1c96"/>
    <w:p>
      <w:pPr>
        <w:pStyle w:val="Heading1"/>
      </w:pPr>
      <w:r>
        <w:t xml:space="preserve">Case Study: Enhancing Functional Independence Through Occupational Therapy in United States Los Angeles</w:t>
      </w:r>
    </w:p>
    <w:p>
      <w:pPr>
        <w:pStyle w:val="FirstParagraph"/>
      </w:pPr>
      <w:r>
        <w:rPr>
          <w:bCs/>
          <w:b/>
        </w:rPr>
        <w:t xml:space="preserve">Date:</w:t>
      </w:r>
      <w:r>
        <w:t xml:space="preserve"> </w:t>
      </w:r>
      <w:r>
        <w:t xml:space="preserve">October 26, 2023</w:t>
      </w:r>
      <w:r>
        <w:br/>
      </w:r>
      <w:r>
        <w:rPr>
          <w:bCs/>
          <w:b/>
        </w:rPr>
        <w:t xml:space="preserve">Clinic Location:</w:t>
      </w:r>
      <w:r>
        <w:t xml:space="preserve"> </w:t>
      </w:r>
      <w:r>
        <w:t xml:space="preserve">Central Los Angeles, California</w:t>
      </w:r>
      <w:r>
        <w:br/>
      </w:r>
      <w:r>
        <w:rPr>
          <w:bCs/>
          <w:b/>
        </w:rPr>
        <w:t xml:space="preserve">Patient ID:</w:t>
      </w:r>
      <w:r>
        <w:t xml:space="preserve"> </w:t>
      </w:r>
      <w:r>
        <w:t xml:space="preserve">LT-9942 (Anonymized)</w:t>
      </w:r>
      <w:r>
        <w:br/>
      </w:r>
    </w:p>
    <w:p>
      <w:pPr>
        <w:pStyle w:val="BodyText"/>
      </w:pPr>
      <w:r>
        <w:t xml:space="preserve">Treating Specialist: Senior Occupational Therapist</w:t>
      </w:r>
    </w:p>
    <w:bookmarkStart w:id="20" w:name="introduction-and-patient-background"/>
    <w:p>
      <w:pPr>
        <w:pStyle w:val="Heading2"/>
      </w:pPr>
      <w:r>
        <w:t xml:space="preserve">1. Introduction and Patient Background</w:t>
      </w:r>
    </w:p>
    <w:p>
      <w:pPr>
        <w:pStyle w:val="FirstParagraph"/>
      </w:pPr>
      <w:r>
        <w:t xml:space="preserve">This case study details the comprehensive intervention plan for a 74-year-old male patient residing in the dense urban environment of</w:t>
      </w:r>
      <w:r>
        <w:t xml:space="preserve"> </w:t>
      </w:r>
      <w:r>
        <w:rPr>
          <w:bCs/>
          <w:b/>
        </w:rPr>
        <w:t xml:space="preserve">United States Los Angeles</w:t>
      </w:r>
      <w:r>
        <w:t xml:space="preserve">. The patient, referred to here as "Mr. L," presented with significant functional limitations following a right-sided cerebrovascular accident (CVA), commonly known as a stroke, three months prior. The primary goals of this intervention were to restore Activities of Daily Living (ADLs) independence and adapt the home environment to ensure safety within the context of modern Los Angeles living standards.</w:t>
      </w:r>
    </w:p>
    <w:p>
      <w:pPr>
        <w:pStyle w:val="BodyText"/>
      </w:pPr>
      <w:r>
        <w:t xml:space="preserve">The demographic context is crucial.</w:t>
      </w:r>
      <w:r>
        <w:t xml:space="preserve"> </w:t>
      </w:r>
      <w:r>
        <w:rPr>
          <w:bCs/>
          <w:b/>
        </w:rPr>
        <w:t xml:space="preserve">United States Los Angeles</w:t>
      </w:r>
      <w:r>
        <w:t xml:space="preserve"> </w:t>
      </w:r>
      <w:r>
        <w:t xml:space="preserve">presents unique challenges, including large home footprints in suburban areas versus compact high-rise living in downtown districts, extreme traffic congestion affecting community participation, and a diverse cultural landscape requiring culturally competent care. Mr. L resides in a two-story single-family home in the Silver Lake neighborhood, an area characterized by steep hills and older housing structures that may not be fully ADA-compliant.</w:t>
      </w:r>
    </w:p>
    <w:bookmarkEnd w:id="20"/>
    <w:bookmarkStart w:id="22" w:name="clinical-presentation-and-assessment"/>
    <w:p>
      <w:pPr>
        <w:pStyle w:val="Heading2"/>
      </w:pPr>
      <w:r>
        <w:t xml:space="preserve">2. Clinical Presentation and Assessment</w:t>
      </w:r>
    </w:p>
    <w:p>
      <w:pPr>
        <w:pStyle w:val="FirstParagraph"/>
      </w:pPr>
      <w:r>
        <w:t xml:space="preserve">Upon initial evaluation, Mr. L exhibited left-sided hemiparesis (weakness), mild neglect of the left visual field, and significant fatigue following minimal exertion. As an</w:t>
      </w:r>
      <w:r>
        <w:t xml:space="preserve"> </w:t>
      </w:r>
      <w:r>
        <w:rPr>
          <w:bCs/>
          <w:b/>
        </w:rPr>
        <w:t xml:space="preserve">O occupational Therapist</w:t>
      </w:r>
      <w:r>
        <w:t xml:space="preserve">, it is imperative to assess not just the impairment but the performance skills required for daily tasks.</w:t>
      </w:r>
    </w:p>
    <w:bookmarkStart w:id="21" w:name="standardized-assessments-used"/>
    <w:p>
      <w:pPr>
        <w:pStyle w:val="Heading3"/>
      </w:pPr>
      <w:r>
        <w:t xml:space="preserve">2.1 Standardized Assessments Used</w:t>
      </w:r>
    </w:p>
    <w:p>
      <w:pPr>
        <w:numPr>
          <w:ilvl w:val="0"/>
          <w:numId w:val="1001"/>
        </w:numPr>
        <w:pStyle w:val="Compact"/>
      </w:pPr>
      <w:r>
        <w:rPr>
          <w:bCs/>
          <w:b/>
        </w:rPr>
        <w:t xml:space="preserve">FIM (Functional Independence Measure):</w:t>
      </w:r>
      <w:r>
        <w:t xml:space="preserve"> </w:t>
      </w:r>
      <w:r>
        <w:t xml:space="preserve">To quantify assistance levels needed for self-care and mobility.</w:t>
      </w:r>
    </w:p>
    <w:p>
      <w:pPr>
        <w:numPr>
          <w:ilvl w:val="0"/>
          <w:numId w:val="1001"/>
        </w:numPr>
        <w:pStyle w:val="Compact"/>
      </w:pPr>
      <w:r>
        <w:rPr>
          <w:bCs/>
          <w:b/>
        </w:rPr>
        <w:t xml:space="preserve">Berg Balance Scale:</w:t>
      </w:r>
      <w:r>
        <w:t xml:space="preserve">To assess fall risk, particularly critical given the hilly terrain of his specific location in Los Angeles.</w:t>
      </w:r>
    </w:p>
    <w:p>
      <w:pPr>
        <w:numPr>
          <w:ilvl w:val="0"/>
          <w:numId w:val="1001"/>
        </w:numPr>
        <w:pStyle w:val="Compact"/>
      </w:pPr>
      <w:r>
        <w:rPr>
          <w:bCs/>
          <w:b/>
        </w:rPr>
        <w:t xml:space="preserve">COPM (Canadian Occupational Performance Measure):</w:t>
      </w:r>
      <w:r>
        <w:t xml:space="preserve"> </w:t>
      </w:r>
      <w:r>
        <w:t xml:space="preserve">To identify patient-specific goals related to leisure and productivity.</w:t>
      </w:r>
    </w:p>
    <w:p>
      <w:pPr>
        <w:pStyle w:val="FirstParagraph"/>
      </w:pPr>
      <w:r>
        <w:t xml:space="preserve">The assessment revealed that Mr. L required moderate assistance for dressing, grooming, and meal preparation. He was unable to drive his vehicle due to visual field deficits and left-arm weakness affecting steering control. Furthermore, the two-story layout of his home in</w:t>
      </w:r>
      <w:r>
        <w:t xml:space="preserve"> </w:t>
      </w:r>
      <w:r>
        <w:rPr>
          <w:bCs/>
          <w:b/>
        </w:rPr>
        <w:t xml:space="preserve">United States Los Angeles</w:t>
      </w:r>
      <w:r>
        <w:t xml:space="preserve"> </w:t>
      </w:r>
      <w:r>
        <w:t xml:space="preserve">rendered the second floor (containing the bedroom and bathroom) inaccessible without significant architectural modification.</w:t>
      </w:r>
    </w:p>
    <w:bookmarkEnd w:id="21"/>
    <w:bookmarkEnd w:id="22"/>
    <w:bookmarkStart w:id="26" w:name="X7395dcd5364709d5076c2fd3c9c6b6ac4283341"/>
    <w:p>
      <w:pPr>
        <w:pStyle w:val="Heading2"/>
      </w:pPr>
      <w:r>
        <w:t xml:space="preserve">3. Intervention Strategy: The Role of the Occupational Therapist</w:t>
      </w:r>
    </w:p>
    <w:p>
      <w:pPr>
        <w:pStyle w:val="FirstParagraph"/>
      </w:pPr>
      <w:r>
        <w:t xml:space="preserve">The intervention plan was designed by a licensed</w:t>
      </w:r>
      <w:r>
        <w:t xml:space="preserve"> </w:t>
      </w:r>
      <w:r>
        <w:rPr>
          <w:bCs/>
          <w:b/>
        </w:rPr>
        <w:t xml:space="preserve">O occupational Therapist</w:t>
      </w:r>
    </w:p>
    <w:bookmarkStart w:id="23" w:name="X1d8f153d1f22bdf3e16aeae1c66910d3bb31f65"/>
    <w:p>
      <w:pPr>
        <w:pStyle w:val="Heading3"/>
      </w:pPr>
      <w:r>
        <w:t xml:space="preserve">3.1 Neurorehabilitation and Energy Conservation</w:t>
      </w:r>
    </w:p>
    <w:p>
      <w:pPr>
        <w:pStyle w:val="FirstParagraph"/>
      </w:pPr>
      <w:r>
        <w:t xml:space="preserve">The</w:t>
      </w:r>
      <w:r>
        <w:t xml:space="preserve"> </w:t>
      </w:r>
      <w:r>
        <w:rPr>
          <w:bCs/>
          <w:b/>
        </w:rPr>
        <w:t xml:space="preserve">O occupational Therapist</w:t>
      </w:r>
      <w:r>
        <w:t xml:space="preserve"> </w:t>
      </w:r>
      <w:r>
        <w:t xml:space="preserve">implemented a task-oriented training program. Instead of isolated motor exercises, Mr. L practiced functional tasks such as buttoning shirts and pouring water from a pitcher using his affected left hand, utilizing constraint-induced movement therapy (CIMT) principles adapted for his fatigue levels. Energy conservation techniques were taught to manage post-stroke fatigue, which is prevalent in many patients treated by an</w:t>
      </w:r>
      <w:r>
        <w:t xml:space="preserve"> </w:t>
      </w:r>
      <w:r>
        <w:rPr>
          <w:bCs/>
          <w:b/>
        </w:rPr>
        <w:t xml:space="preserve">O occupational Therapist</w:t>
      </w:r>
      <w:r>
        <w:t xml:space="preserve">.</w:t>
      </w:r>
    </w:p>
    <w:bookmarkEnd w:id="23"/>
    <w:bookmarkStart w:id="24" w:name="Xb161cdfaae26b30c5a64cff74501b22d112f0ab"/>
    <w:p>
      <w:pPr>
        <w:pStyle w:val="Heading3"/>
      </w:pPr>
      <w:r>
        <w:t xml:space="preserve">3.2 Environmental Modification in a Los Angeles Context</w:t>
      </w:r>
    </w:p>
    <w:p>
      <w:pPr>
        <w:pStyle w:val="FirstParagraph"/>
      </w:pPr>
      <w:r>
        <w:t xml:space="preserve">Housing in</w:t>
      </w:r>
      <w:r>
        <w:t xml:space="preserve"> </w:t>
      </w:r>
      <w:r>
        <w:rPr>
          <w:bCs/>
          <w:b/>
        </w:rPr>
        <w:t xml:space="preserve">United States Los Angeles</w:t>
      </w:r>
      <w:r>
        <w:t xml:space="preserve"> </w:t>
      </w:r>
      <w:r>
        <w:t xml:space="preserve">varies wildly. Mr. L’s older home lacked grab bars and had narrow doorways incompatible with wheelchair access if his condition were to worsen. The</w:t>
      </w:r>
      <w:r>
        <w:t xml:space="preserve"> </w:t>
      </w:r>
      <w:r>
        <w:rPr>
          <w:bCs/>
          <w:b/>
        </w:rPr>
        <w:t xml:space="preserve">O occupational Therapist</w:t>
      </w:r>
      <w:r>
        <w:t xml:space="preserve"> </w:t>
      </w:r>
      <w:r>
        <w:t xml:space="preserve">conducted a comprehensive home safety assessment.</w:t>
      </w:r>
    </w:p>
    <w:p>
      <w:pPr>
        <w:pStyle w:val="BodyText"/>
      </w:pPr>
      <w:r>
        <w:rPr>
          <w:bCs/>
          <w:b/>
        </w:rPr>
        <w:t xml:space="preserve">Action Taken:</w:t>
      </w:r>
      <w:r>
        <w:t xml:space="preserve"> </w:t>
      </w:r>
      <w:r>
        <w:t xml:space="preserve">Recommendations included the installation of walk-in shower modifications, ramp installation for the front entrance (due to step-ups common in LA bungalows), and reconfiguration of kitchen cabinets to ensure reachable storage without stretching. The therapist coordinated with local contractors familiar with Los Angeles building codes to ensure these modifications were legal and safe.</w:t>
      </w:r>
    </w:p>
    <w:bookmarkEnd w:id="24"/>
    <w:bookmarkStart w:id="25" w:name="X08fde1632e2fa86ecc5a91fd06e6a5d7c4102f1"/>
    <w:p>
      <w:pPr>
        <w:pStyle w:val="Heading3"/>
      </w:pPr>
      <w:r>
        <w:t xml:space="preserve">3.3 Community Reintegration and Transportation</w:t>
      </w:r>
    </w:p>
    <w:p>
      <w:pPr>
        <w:pStyle w:val="FirstParagraph"/>
      </w:pPr>
      <w:r>
        <w:t xml:space="preserve">A major barrier for patients in</w:t>
      </w:r>
      <w:r>
        <w:t xml:space="preserve"> </w:t>
      </w:r>
      <w:r>
        <w:rPr>
          <w:bCs/>
          <w:b/>
        </w:rPr>
        <w:t xml:space="preserve">United States Los Angeles</w:t>
      </w:r>
      <w:r>
        <w:t xml:space="preserve"> </w:t>
      </w:r>
      <w:r>
        <w:t xml:space="preserve">is transportation. With the decline of driving privileges, access to healthcare, social events, and grocery stores becomes difficult due to the city's sprawl and reliance on automobiles. The</w:t>
      </w:r>
      <w:r>
        <w:t xml:space="preserve"> </w:t>
      </w:r>
      <w:r>
        <w:rPr>
          <w:bCs/>
          <w:b/>
        </w:rPr>
        <w:t xml:space="preserve">O occupational Therapist</w:t>
      </w:r>
      <w:r>
        <w:t xml:space="preserve"> </w:t>
      </w:r>
      <w:r>
        <w:t xml:space="preserve">worked with Mr. L to explore alternatives.</w:t>
      </w:r>
    </w:p>
    <w:p>
      <w:pPr>
        <w:numPr>
          <w:ilvl w:val="0"/>
          <w:numId w:val="1002"/>
        </w:numPr>
        <w:pStyle w:val="Compact"/>
      </w:pPr>
      <w:r>
        <w:rPr>
          <w:bCs/>
          <w:b/>
        </w:rPr>
        <w:t xml:space="preserve">Metro Accessibility Training:</w:t>
      </w:r>
      <w:r>
        <w:t xml:space="preserve"> </w:t>
      </w:r>
      <w:r>
        <w:t xml:space="preserve">Although Mr. L lives near a Metro Rail station, navigating stairs and crowds was daunting. The therapist trained him in safe transfer techniques within the station environment.</w:t>
      </w:r>
    </w:p>
    <w:p>
      <w:pPr>
        <w:numPr>
          <w:ilvl w:val="0"/>
          <w:numId w:val="1002"/>
        </w:numPr>
        <w:pStyle w:val="Compact"/>
      </w:pPr>
      <w:r>
        <w:rPr>
          <w:bCs/>
          <w:b/>
        </w:rPr>
        <w:t xml:space="preserve">Rideshare Adaptation:</w:t>
      </w:r>
      <w:r>
        <w:t xml:space="preserve"> </w:t>
      </w:r>
      <w:r>
        <w:t xml:space="preserve">Since Mr. L could not use standard taxis due to mobility issues, the</w:t>
      </w:r>
      <w:r>
        <w:t xml:space="preserve"> </w:t>
      </w:r>
      <w:r>
        <w:rPr>
          <w:bCs/>
          <w:b/>
        </w:rPr>
        <w:t xml:space="preserve">O occupational Therapist</w:t>
      </w:r>
      <w:r>
        <w:t xml:space="preserve"> </w:t>
      </w:r>
      <w:r>
        <w:t xml:space="preserve">guided him on using specialized rideshare services (like Uber Access or Lyft Plus) which are widely available in Los Angeles and accommodate wheelchairs or walkers.</w:t>
      </w:r>
    </w:p>
    <w:bookmarkEnd w:id="25"/>
    <w:bookmarkEnd w:id="26"/>
    <w:bookmarkStart w:id="27" w:name="challenges-specific-to-the-region"/>
    <w:p>
      <w:pPr>
        <w:pStyle w:val="Heading2"/>
      </w:pPr>
      <w:r>
        <w:t xml:space="preserve">4. Challenges Specific to the Region</w:t>
      </w:r>
    </w:p>
    <w:p>
      <w:pPr>
        <w:pStyle w:val="FirstParagraph"/>
      </w:pPr>
      <w:r>
        <w:t xml:space="preserve">The practice of an</w:t>
      </w:r>
      <w:r>
        <w:t xml:space="preserve"> </w:t>
      </w:r>
      <w:r>
        <w:rPr>
          <w:bCs/>
          <w:b/>
        </w:rPr>
        <w:t xml:space="preserve">O occupational Therapist</w:t>
      </w:r>
      <w:r>
        <w:t xml:space="preserve"> </w:t>
      </w:r>
      <w:r>
        <w:t xml:space="preserve">in major metropolitan hubs like Los Angeles involves unique logistical hurdles.</w:t>
      </w:r>
      <w:r>
        <w:t xml:space="preserve"> </w:t>
      </w:r>
      <w:r>
        <w:t xml:space="preserve">First, the cost of living and housing in</w:t>
      </w:r>
      <w:r>
        <w:t xml:space="preserve"> </w:t>
      </w:r>
      <w:r>
        <w:rPr>
          <w:bCs/>
          <w:b/>
        </w:rPr>
        <w:t xml:space="preserve">United States Los Angeles</w:t>
      </w:r>
      <w:r>
        <w:t xml:space="preserve"> </w:t>
      </w:r>
      <w:r>
        <w:t xml:space="preserve">is exceptionally high. Mr. L expressed anxiety about the financial burden of home modifications. The therapist facilitated a referral to local non-profit grants specifically for veterans and seniors in LA County to offset costs.</w:t>
      </w:r>
    </w:p>
    <w:p>
      <w:pPr>
        <w:pStyle w:val="BodyText"/>
      </w:pPr>
      <w:r>
        <w:t xml:space="preserve">Second, the cultural diversity of Los Angeles requires an</w:t>
      </w:r>
      <w:r>
        <w:t xml:space="preserve"> </w:t>
      </w:r>
      <w:r>
        <w:rPr>
          <w:bCs/>
          <w:b/>
        </w:rPr>
        <w:t xml:space="preserve">O occupational Therapist</w:t>
      </w:r>
      <w:r>
        <w:t xml:space="preserve"> </w:t>
      </w:r>
      <w:r>
        <w:t xml:space="preserve">to be adaptable in communication styles and dietary recommendations. Mr. L’s family speaks primarily Spanish at home, necessitating the use of bilingual educational materials regarding fall prevention and medication management.</w:t>
      </w:r>
    </w:p>
    <w:bookmarkEnd w:id="27"/>
    <w:bookmarkStart w:id="28" w:name="outcomes-and-follow-up"/>
    <w:p>
      <w:pPr>
        <w:pStyle w:val="Heading2"/>
      </w:pPr>
      <w:r>
        <w:t xml:space="preserve">5. Outcomes and Follow-Up</w:t>
      </w:r>
    </w:p>
    <w:p>
      <w:pPr>
        <w:pStyle w:val="FirstParagraph"/>
      </w:pPr>
      <w:r>
        <w:t xml:space="preserve">After 12 weeks of intensive intervention led by the</w:t>
      </w:r>
      <w:r>
        <w:t xml:space="preserve"> </w:t>
      </w:r>
      <w:r>
        <w:rPr>
          <w:bCs/>
          <w:b/>
        </w:rPr>
        <w:t xml:space="preserve">O occupational Therapist</w:t>
      </w:r>
      <w:r>
        <w:t xml:space="preserve">, measurable improvements were observed:</w:t>
      </w:r>
    </w:p>
    <w:p>
      <w:pPr>
        <w:numPr>
          <w:ilvl w:val="0"/>
          <w:numId w:val="1003"/>
        </w:numPr>
        <w:pStyle w:val="Compact"/>
      </w:pPr>
      <w:r>
        <w:rPr>
          <w:bCs/>
          <w:b/>
        </w:rPr>
        <w:t xml:space="preserve">FIM Score:</w:t>
      </w:r>
      <w:r>
        <w:t xml:space="preserve"> </w:t>
      </w:r>
      <w:r>
        <w:t xml:space="preserve">Increased from 68 (Moderate Assistance) to 92 (Modified Independence).</w:t>
      </w:r>
    </w:p>
    <w:p>
      <w:pPr>
        <w:numPr>
          <w:ilvl w:val="0"/>
          <w:numId w:val="1003"/>
        </w:numPr>
        <w:pStyle w:val="Compact"/>
      </w:pPr>
      <w:r>
        <w:rPr>
          <w:bCs/>
          <w:b/>
        </w:rPr>
        <w:t xml:space="preserve">Berg Balance Scale:</w:t>
      </w:r>
      <w:r>
        <w:t xml:space="preserve"> </w:t>
      </w:r>
      <w:r>
        <w:t xml:space="preserve">Improved from 35/56 (High Fall Risk) to 48/56 (Low Fall Risk).</w:t>
      </w:r>
    </w:p>
    <w:p>
      <w:pPr>
        <w:numPr>
          <w:ilvl w:val="0"/>
          <w:numId w:val="1003"/>
        </w:numPr>
        <w:pStyle w:val="Compact"/>
      </w:pPr>
      <w:r>
        <w:rPr>
          <w:bCs/>
          <w:b/>
        </w:rPr>
        <w:t xml:space="preserve">Patient Satisfaction:</w:t>
      </w:r>
      <w:r>
        <w:t xml:space="preserve"> </w:t>
      </w:r>
      <w:r>
        <w:t xml:space="preserve">Mr. L reported a significant reduction in anxiety regarding leaving his home. He successfully utilized the Metro system twice a week to attend a local community center program.</w:t>
      </w:r>
    </w:p>
    <w:p>
      <w:pPr>
        <w:pStyle w:val="FirstParagraph"/>
      </w:pPr>
      <w:r>
        <w:t xml:space="preserve">The transition from dependent care to independent living was facilitated by the structural changes in his home and the skill acquisition under the guidance of his therapist. The case highlights how an</w:t>
      </w:r>
      <w:r>
        <w:t xml:space="preserve"> </w:t>
      </w:r>
      <w:r>
        <w:rPr>
          <w:bCs/>
          <w:b/>
        </w:rPr>
        <w:t xml:space="preserve">O occupational Therapist</w:t>
      </w:r>
      <w:r>
        <w:t xml:space="preserve"> </w:t>
      </w:r>
      <w:r>
        <w:t xml:space="preserve">must act not only as a clinician but as a case manager, resource linker, and environmental engineer.</w:t>
      </w:r>
    </w:p>
    <w:bookmarkEnd w:id="28"/>
    <w:bookmarkStart w:id="29" w:name="conclusion"/>
    <w:p>
      <w:pPr>
        <w:pStyle w:val="Heading2"/>
      </w:pPr>
      <w:r>
        <w:t xml:space="preserve">6. Conclusion</w:t>
      </w:r>
    </w:p>
    <w:p>
      <w:pPr>
        <w:pStyle w:val="FirstParagraph"/>
      </w:pPr>
      <w:r>
        <w:t xml:space="preserve">This case study underscores the critical role of the Occupational Therapist in restoring quality of life for stroke survivors. However, it also illustrates that effective treatment cannot be isolated from its geographic and socioeconomic context. In</w:t>
      </w:r>
      <w:r>
        <w:t xml:space="preserve"> </w:t>
      </w:r>
      <w:r>
        <w:rPr>
          <w:bCs/>
          <w:b/>
        </w:rPr>
        <w:t xml:space="preserve">United States Los Angeles</w:t>
      </w:r>
      <w:r>
        <w:t xml:space="preserve">, where urban density, transportation reliance, and housing costs intersect, an</w:t>
      </w:r>
      <w:r>
        <w:t xml:space="preserve"> </w:t>
      </w:r>
      <w:r>
        <w:rPr>
          <w:bCs/>
          <w:b/>
        </w:rPr>
        <w:t xml:space="preserve">O occupational Therapist</w:t>
      </w:r>
      <w:r>
        <w:t xml:space="preserve"> </w:t>
      </w:r>
      <w:r>
        <w:t xml:space="preserve">must tailor interventions to real-world constraints.</w:t>
      </w:r>
    </w:p>
    <w:p>
      <w:pPr>
        <w:pStyle w:val="BodyText"/>
      </w:pPr>
      <w:r>
        <w:t xml:space="preserve">The successful outcome for Mr. L demonstrates that when clinical rehabilitation is combined with practical environmental adaptations and community resource navigation, patients can achieve meaningful functional independence. Future studies should further explore how telehealth interventions delivered by an</w:t>
      </w:r>
      <w:r>
        <w:t xml:space="preserve"> </w:t>
      </w:r>
      <w:r>
        <w:rPr>
          <w:bCs/>
          <w:b/>
        </w:rPr>
        <w:t xml:space="preserve">O occupational Therapist</w:t>
      </w:r>
      <w:r>
        <w:t xml:space="preserve"> </w:t>
      </w:r>
      <w:r>
        <w:t xml:space="preserve">can bridge gaps in care for isolated seniors across the vast expanse of Los Angeles County.</w:t>
      </w:r>
    </w:p>
    <w:p>
      <w:pPr>
        <w:pStyle w:val="BodyText"/>
      </w:pPr>
      <w:r>
        <w:rPr>
          <w:iCs/>
          <w:i/>
        </w:rPr>
        <w:t xml:space="preserve">This document serves as a representative model for clinical documentation and outcome analysis within the healthcare sector of Los Angeles, emphasizing the specialized needs addressed by occupational therapy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2026-07-29T20:30:26Z</dcterms:created>
  <dcterms:modified xsi:type="dcterms:W3CDTF">2026-07-29T20:30:26Z</dcterms:modified>
</cp:coreProperties>
</file>

<file path=docProps/custom.xml><?xml version="1.0" encoding="utf-8"?>
<Properties xmlns="http://schemas.openxmlformats.org/officeDocument/2006/custom-properties" xmlns:vt="http://schemas.openxmlformats.org/officeDocument/2006/docPropsVTypes"/>
</file>