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71861d9aa3a0fe9f69ee29946b757778f3eae73"/>
    <w:p>
      <w:pPr>
        <w:pStyle w:val="Heading1"/>
      </w:pPr>
      <w:r>
        <w:t xml:space="preserve">Case Study: Integrating Occupational Therapy Services in the United States Miami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Miami, Florida</w:t>
      </w:r>
      <w:r>
        <w:br/>
      </w:r>
      <w:r>
        <w:rPr>
          <w:bCs/>
          <w:b/>
        </w:rPr>
        <w:t xml:space="preserve">Subject:</w:t>
      </w:r>
      <w:r>
        <w:t xml:space="preserve"> </w:t>
      </w:r>
      <w:r>
        <w:t xml:space="preserve">The Efficacy and Specialized Application of the Occupational Therapist in a Diverse Urban Environment</w:t>
      </w:r>
    </w:p>
    <w:bookmarkStart w:id="20" w:name="executive-summary"/>
    <w:p>
      <w:pPr>
        <w:pStyle w:val="Heading3"/>
      </w:pPr>
      <w:r>
        <w:rPr>
          <w:bCs/>
          <w:b/>
        </w:rPr>
        <w:t xml:space="preserve">Executive Summary</w:t>
      </w:r>
    </w:p>
    <w:p>
      <w:pPr>
        <w:pStyle w:val="FirstParagraph"/>
      </w:pPr>
      <w:r>
        <w:t xml:space="preserve">This document explores the critical role of the</w:t>
      </w:r>
      <w:r>
        <w:t xml:space="preserve"> </w:t>
      </w:r>
      <w:r>
        <w:rPr>
          <w:bCs/>
          <w:b/>
        </w:rPr>
        <w:t xml:space="preserve">Otccupational Therapist</w:t>
      </w:r>
      <w:r>
        <w:t xml:space="preserve"> </w:t>
      </w:r>
      <w:r>
        <w:t xml:space="preserve">within the specific healthcare ecosystem of United States Miami. It analyzes how cultural diversity, climate factors, and an aging population necessitate specialized therapeutic interventions. The case study highlights how Occupational Therapy (OT) in this region goes beyond traditional rehabilitation to encompass community integration, cognitive preservation, and lifestyle adaptation.</w:t>
      </w:r>
    </w:p>
    <w:bookmarkEnd w:id="20"/>
    <w:bookmarkStart w:id="21" w:name="X04b3d88f651b07fb0d29e14e7564afbf0b8efba"/>
    <w:p>
      <w:pPr>
        <w:pStyle w:val="Heading2"/>
      </w:pPr>
      <w:r>
        <w:t xml:space="preserve">1. Introduction: The Context of United States Miami</w:t>
      </w:r>
    </w:p>
    <w:p>
      <w:pPr>
        <w:pStyle w:val="FirstParagraph"/>
      </w:pPr>
      <w:r>
        <w:t xml:space="preserve">Miami represents a unique microcosm of healthcare challenges and opportunities within the broader United States. As a major hub in South Florida, the city is characterized by its vibrant multiculturalism, high percentage of elderly residents, and distinct environmental conditions. For any</w:t>
      </w:r>
      <w:r>
        <w:t xml:space="preserve"> </w:t>
      </w:r>
      <w:r>
        <w:rPr>
          <w:bCs/>
          <w:b/>
        </w:rPr>
        <w:t xml:space="preserve">Otccupational Therapist</w:t>
      </w:r>
      <w:r>
        <w:t xml:space="preserve"> </w:t>
      </w:r>
      <w:r>
        <w:t xml:space="preserve">practicing in this locale, understanding these local dynamics is not merely beneficial; it is essential for effective patient care.</w:t>
      </w:r>
    </w:p>
    <w:p>
      <w:pPr>
        <w:pStyle w:val="BodyText"/>
      </w:pPr>
      <w:r>
        <w:t xml:space="preserve">The demographic makeup of Miami includes a significant Hispanic and Latino population, alongside substantial communities from Cuba, Haiti, Colombia, and other Latin American nations. This diversity requires an</w:t>
      </w:r>
      <w:r>
        <w:t xml:space="preserve"> </w:t>
      </w:r>
      <w:r>
        <w:rPr>
          <w:bCs/>
          <w:b/>
        </w:rPr>
        <w:t xml:space="preserve">Otccupational Therapist</w:t>
      </w:r>
      <w:r>
        <w:t xml:space="preserve"> </w:t>
      </w:r>
      <w:r>
        <w:t xml:space="preserve">to possess not only clinical expertise but also strong cultural competency. Furthermore, the tropical climate of United States Miami influences outdoor activities and social engagement patterns, which are key components of occupational performance assessments.</w:t>
      </w:r>
    </w:p>
    <w:bookmarkEnd w:id="21"/>
    <w:bookmarkStart w:id="23" w:name="patient-profile-case-scenario"/>
    <w:p>
      <w:pPr>
        <w:pStyle w:val="Heading2"/>
      </w:pPr>
      <w:r>
        <w:t xml:space="preserve">2. Patient Profile: Case Scenario</w:t>
      </w:r>
    </w:p>
    <w:p>
      <w:pPr>
        <w:pStyle w:val="FirstParagraph"/>
      </w:pPr>
      <w:r>
        <w:t xml:space="preserve">To illustrate the practical application of Occupational Therapy in this region, we examine the case of "Maria," a 78-year-old female resident of a senior living community in Miami Beach. Maria recently experienced a mild stroke (CVA) that resulted in right-sided hemiparesis and mild aphasia.</w:t>
      </w:r>
    </w:p>
    <w:bookmarkStart w:id="22" w:name="background-and-environmental-factors"/>
    <w:p>
      <w:pPr>
        <w:pStyle w:val="Heading3"/>
      </w:pPr>
      <w:r>
        <w:t xml:space="preserve">2.1 Background and Environmental Factors</w:t>
      </w:r>
    </w:p>
    <w:p>
      <w:pPr>
        <w:numPr>
          <w:ilvl w:val="0"/>
          <w:numId w:val="1001"/>
        </w:numPr>
        <w:pStyle w:val="Compact"/>
      </w:pPr>
      <w:r>
        <w:rPr>
          <w:bCs/>
          <w:b/>
        </w:rPr>
        <w:t xml:space="preserve">Cultural Context:</w:t>
      </w:r>
      <w:r>
        <w:t xml:space="preserve"> </w:t>
      </w:r>
      <w:r>
        <w:t xml:space="preserve">Maria is a Cuban immigrant who values family cohesion and traditional social gatherings. Her primary motivation for recovery is to return to hosting Sunday family dinners, a central cultural ritual in her life.</w:t>
      </w:r>
    </w:p>
    <w:p>
      <w:pPr>
        <w:numPr>
          <w:ilvl w:val="0"/>
          <w:numId w:val="1001"/>
        </w:numPr>
        <w:pStyle w:val="Compact"/>
      </w:pPr>
      <w:r>
        <w:rPr>
          <w:bCs/>
          <w:b/>
        </w:rPr>
        <w:t xml:space="preserve">Environmental Challenges:</w:t>
      </w:r>
      <w:r>
        <w:t xml:space="preserve"> </w:t>
      </w:r>
      <w:r>
        <w:t xml:space="preserve">The high humidity and heat in United States Miami can exacerbate fatigue, a common post-stroke symptom. Additionally, the urban density of Miami Beach presents challenges regarding walkability and public transportation access for someone with mobility deficits.</w:t>
      </w:r>
    </w:p>
    <w:p>
      <w:pPr>
        <w:numPr>
          <w:ilvl w:val="0"/>
          <w:numId w:val="1001"/>
        </w:numPr>
        <w:pStyle w:val="Compact"/>
      </w:pPr>
      <w:r>
        <w:rPr>
          <w:bCs/>
          <w:b/>
        </w:rPr>
        <w:t xml:space="preserve">Linguistic Needs:</w:t>
      </w:r>
      <w:r>
        <w:t xml:space="preserve"> </w:t>
      </w:r>
      <w:r>
        <w:t xml:space="preserve">Maria prefers communicating in Spanish. Therefore, the</w:t>
      </w:r>
      <w:r>
        <w:t xml:space="preserve"> </w:t>
      </w:r>
      <w:r>
        <w:rPr>
          <w:bCs/>
          <w:b/>
        </w:rPr>
        <w:t xml:space="preserve">Otccupational Therapist</w:t>
      </w:r>
      <w:r>
        <w:t xml:space="preserve"> </w:t>
      </w:r>
      <w:r>
        <w:t xml:space="preserve">must collaborate with interpreters or utilize bilingual staff to ensure accurate assessment and goal setting.</w:t>
      </w:r>
    </w:p>
    <w:bookmarkEnd w:id="22"/>
    <w:bookmarkEnd w:id="23"/>
    <w:bookmarkStart w:id="28" w:name="intervention-strategy"/>
    <w:p>
      <w:pPr>
        <w:pStyle w:val="Heading2"/>
      </w:pPr>
      <w:r>
        <w:t xml:space="preserve">3. Intervention Strategy</w:t>
      </w:r>
    </w:p>
    <w:p>
      <w:pPr>
        <w:pStyle w:val="FirstParagraph"/>
      </w:pPr>
      <w:r>
        <w:t xml:space="preserve">The intervention plan for Maria was developed by an</w:t>
      </w:r>
      <w:r>
        <w:t xml:space="preserve"> </w:t>
      </w:r>
      <w:r>
        <w:rPr>
          <w:bCs/>
          <w:b/>
        </w:rPr>
        <w:t xml:space="preserve">Otccupational Therapist</w:t>
      </w:r>
    </w:p>
    <w:bookmarkStart w:id="24" w:name="activity-analysis-and-adaptation"/>
    <w:p>
      <w:pPr>
        <w:pStyle w:val="Heading3"/>
      </w:pPr>
      <w:r>
        <w:t xml:space="preserve">3.1 Activity Analysis and Adaptation</w:t>
      </w:r>
    </w:p>
    <w:p>
      <w:pPr>
        <w:pStyle w:val="FirstParagraph"/>
      </w:pPr>
      <w:r>
        <w:t xml:space="preserve">The</w:t>
      </w:r>
      <w:r>
        <w:t xml:space="preserve"> </w:t>
      </w:r>
      <w:r>
        <w:rPr>
          <w:bCs/>
          <w:b/>
        </w:rPr>
        <w:t xml:space="preserve">Otccupational Therapist</w:t>
      </w:r>
      <w:r>
        <w:t xml:space="preserve"> </w:t>
      </w:r>
      <w:r>
        <w:t xml:space="preserve">conducted a detailed activity analysis of Maria’s desired occupation: hosting family dinners. This task involves meal preparation, utensil handling, social interaction, and cognitive processing. Recognizing the heat in United States Miami, the therapist modified the cooking tasks to allow for indoor preparation using efficient ventilation systems and pre-prepped ingredients to reduce physical exertion.</w:t>
      </w:r>
    </w:p>
    <w:bookmarkEnd w:id="24"/>
    <w:bookmarkStart w:id="25" w:name="cognitive-linguistic-therapy"/>
    <w:p>
      <w:pPr>
        <w:pStyle w:val="Heading3"/>
      </w:pPr>
      <w:r>
        <w:t xml:space="preserve">3.2 Cognitive-Linguistic Therapy</w:t>
      </w:r>
    </w:p>
    <w:p>
      <w:pPr>
        <w:pStyle w:val="FirstParagraph"/>
      </w:pPr>
      <w:r>
        <w:t xml:space="preserve">To address aphasia, the</w:t>
      </w:r>
      <w:r>
        <w:t xml:space="preserve"> </w:t>
      </w:r>
      <w:r>
        <w:rPr>
          <w:bCs/>
          <w:b/>
        </w:rPr>
        <w:t xml:space="preserve">Otccupational Therapist</w:t>
      </w:r>
      <w:r>
        <w:t xml:space="preserve"> </w:t>
      </w:r>
      <w:r>
        <w:t xml:space="preserve">incorporated culturally relevant materials into therapy sessions. Instead of generic textbooks, Maria used recipe cards and family photographs in Spanish. This approach not only improved language retrieval but also enhanced emotional engagement, making the therapeutic process more meaningful.</w:t>
      </w:r>
    </w:p>
    <w:bookmarkEnd w:id="25"/>
    <w:bookmarkStart w:id="26" w:name="environmental-modifications"/>
    <w:p>
      <w:pPr>
        <w:pStyle w:val="Heading3"/>
      </w:pPr>
      <w:r>
        <w:t xml:space="preserve">3.3 Environmental Modifications</w:t>
      </w:r>
    </w:p>
    <w:p>
      <w:pPr>
        <w:pStyle w:val="FirstParagraph"/>
      </w:pPr>
      <w:r>
        <w:t xml:space="preserve">A crucial aspect of the case study was home assessment within the context of United States Miami housing stock. Many senior buildings in Miami lack elevator access or have narrow doorways due to older architectural standards. The</w:t>
      </w:r>
      <w:r>
        <w:t xml:space="preserve"> </w:t>
      </w:r>
      <w:r>
        <w:rPr>
          <w:bCs/>
          <w:b/>
        </w:rPr>
        <w:t xml:space="preserve">Otccupational Therapist</w:t>
      </w:r>
      <w:r>
        <w:t xml:space="preserve"> </w:t>
      </w:r>
      <w:r>
        <w:t xml:space="preserve">recommended specific home modifications, including grab bars in bathrooms and a shower chair, while also advising on energy conservation techniques to manage heat-related fatigue.</w:t>
      </w:r>
    </w:p>
    <w:bookmarkEnd w:id="26"/>
    <w:bookmarkStart w:id="27" w:name="X769e9cec96e1fbfd9d390734c30da9712efb96a"/>
    <w:p>
      <w:pPr>
        <w:pStyle w:val="Heading3"/>
      </w:pPr>
      <w:r>
        <w:rPr>
          <w:bCs/>
          <w:b/>
        </w:rPr>
        <w:t xml:space="preserve">Key Insight for United States Miami Practitioners</w:t>
      </w:r>
    </w:p>
    <w:p>
      <w:pPr>
        <w:pStyle w:val="FirstParagraph"/>
      </w:pPr>
      <w:r>
        <w:t xml:space="preserve">In the United States Miami context, an</w:t>
      </w:r>
      <w:r>
        <w:t xml:space="preserve"> </w:t>
      </w:r>
      <w:r>
        <w:rPr>
          <w:bCs/>
          <w:b/>
        </w:rPr>
        <w:t xml:space="preserve">Otccupational Therapist</w:t>
      </w:r>
      <w:r>
        <w:t xml:space="preserve"> </w:t>
      </w:r>
      <w:r>
        <w:t xml:space="preserve">must consider "heat stress" as a barrier to occupational engagement. Therapy plans should include pacing strategies and environmental controls to ensure patients can maintain activity levels without compromising their health.</w:t>
      </w:r>
    </w:p>
    <w:bookmarkEnd w:id="27"/>
    <w:bookmarkEnd w:id="28"/>
    <w:bookmarkStart w:id="29" w:name="outcomes-and-community-integration"/>
    <w:p>
      <w:pPr>
        <w:pStyle w:val="Heading2"/>
      </w:pPr>
      <w:r>
        <w:t xml:space="preserve">4. Outcomes and Community Integration</w:t>
      </w:r>
    </w:p>
    <w:p>
      <w:pPr>
        <w:pStyle w:val="FirstParagraph"/>
      </w:pPr>
      <w:r>
        <w:t xml:space="preserve">After twelve weeks of intensive therapy, Maria demonstrated significant improvements in her upper extremity function and self-efficacy. She was able to prepare simple meals independently with minimal assistance. More importantly, she successfully hosted a small family gathering, achieving her primary occupational goal.</w:t>
      </w:r>
    </w:p>
    <w:p>
      <w:pPr>
        <w:pStyle w:val="BodyText"/>
      </w:pPr>
      <w:r>
        <w:t xml:space="preserve">The success of this case study underscores the importance of community integration for an</w:t>
      </w:r>
      <w:r>
        <w:t xml:space="preserve"> </w:t>
      </w:r>
      <w:r>
        <w:rPr>
          <w:bCs/>
          <w:b/>
        </w:rPr>
        <w:t xml:space="preserve">Otccupational Therapist</w:t>
      </w:r>
      <w:r>
        <w:t xml:space="preserve"> </w:t>
      </w:r>
      <w:r>
        <w:t xml:space="preserve">in United States Miami. The therapist collaborated with local community centers to provide safe walking groups that avoided peak heat hours. This initiative helped Maria rebuild confidence in navigating her urban environment, reducing social isolation—a common issue among elderly populations in dense cities like Miami.</w:t>
      </w:r>
    </w:p>
    <w:bookmarkEnd w:id="29"/>
    <w:bookmarkStart w:id="30" w:name="Xbf80fcf99f1aeffc69361f498cc4eabcd94d765"/>
    <w:p>
      <w:pPr>
        <w:pStyle w:val="Heading2"/>
      </w:pPr>
      <w:r>
        <w:t xml:space="preserve">5. Broader Implications for Occupational Therapy Practice</w:t>
      </w:r>
    </w:p>
    <w:p>
      <w:pPr>
        <w:pStyle w:val="FirstParagraph"/>
      </w:pPr>
      <w:r>
        <w:t xml:space="preserve">This case study highlights several broader implications for the practice of Occupational Therapy in United States Miami:</w:t>
      </w:r>
    </w:p>
    <w:p>
      <w:pPr>
        <w:numPr>
          <w:ilvl w:val="0"/>
          <w:numId w:val="1002"/>
        </w:numPr>
        <w:pStyle w:val="Compact"/>
      </w:pPr>
      <w:r>
        <w:rPr>
          <w:bCs/>
          <w:b/>
        </w:rPr>
        <w:t xml:space="preserve">Cultural Humility:</w:t>
      </w:r>
      <w:r>
        <w:t xml:space="preserve"> </w:t>
      </w:r>
      <w:r>
        <w:t xml:space="preserve">An effective</w:t>
      </w:r>
      <w:r>
        <w:t xml:space="preserve"> </w:t>
      </w:r>
      <w:r>
        <w:rPr>
          <w:bCs/>
          <w:b/>
        </w:rPr>
        <w:t xml:space="preserve">Otccupational Therapist</w:t>
      </w:r>
      <w:r>
        <w:t xml:space="preserve"> </w:t>
      </w:r>
      <w:r>
        <w:t xml:space="preserve">must recognize that cultural values drive occupational identity. In Miami, where family is paramount, interventions should leverage social support systems rather than treating the individual in isolation.</w:t>
      </w:r>
    </w:p>
    <w:p>
      <w:pPr>
        <w:numPr>
          <w:ilvl w:val="0"/>
          <w:numId w:val="1002"/>
        </w:numPr>
        <w:pStyle w:val="Compact"/>
      </w:pPr>
      <w:r>
        <w:rPr>
          <w:bCs/>
          <w:b/>
        </w:rPr>
        <w:t xml:space="preserve">Climate-Adaptive Care:</w:t>
      </w:r>
      <w:r>
        <w:t xml:space="preserve"> </w:t>
      </w:r>
      <w:r>
        <w:t xml:space="preserve">The unique weather patterns of United States Miami require therapists to educate clients on self-management strategies related to temperature and humidity. This is a specific niche within OT practice that differs significantly from cooler climates in other parts of the United States.</w:t>
      </w:r>
    </w:p>
    <w:p>
      <w:pPr>
        <w:numPr>
          <w:ilvl w:val="0"/>
          <w:numId w:val="1002"/>
        </w:numPr>
        <w:pStyle w:val="Compact"/>
      </w:pPr>
      <w:r>
        <w:rPr>
          <w:bCs/>
          <w:b/>
        </w:rPr>
        <w:t xml:space="preserve">Bilingual Resources:</w:t>
      </w:r>
      <w:r>
        <w:t xml:space="preserve"> </w:t>
      </w:r>
      <w:r>
        <w:t xml:space="preserve">The availability of bilingual resources and culturally congruent therapeutic tools is essential. The</w:t>
      </w:r>
      <w:r>
        <w:t xml:space="preserve"> </w:t>
      </w:r>
      <w:r>
        <w:rPr>
          <w:bCs/>
          <w:b/>
        </w:rPr>
        <w:t xml:space="preserve">Otccupational Therapist</w:t>
      </w:r>
      <w:r>
        <w:t xml:space="preserve"> </w:t>
      </w:r>
      <w:r>
        <w:t xml:space="preserve">acts as a bridge between medical necessity and cultural accessibility.</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Otccupational Therapist</w:t>
      </w:r>
      <w:r>
        <w:t xml:space="preserve"> </w:t>
      </w:r>
      <w:r>
        <w:t xml:space="preserve">in United States Miami is multifaceted, requiring a blend of clinical excellence, cultural sensitivity, and environmental awareness. As demonstrated in Maria’s case, successful outcomes are achieved when therapy is tailored to the specific lifestyle and cultural fabric of the region.</w:t>
      </w:r>
    </w:p>
    <w:p>
      <w:pPr>
        <w:pStyle w:val="BodyText"/>
      </w:pPr>
      <w:r>
        <w:t xml:space="preserve">The challenges posed by an aging population and diverse demographics present opportunities for innovation in Occupational Therapy practice. By focusing on meaningful activities that resonate with clients’ backgrounds and adapting to local environmental factors, an</w:t>
      </w:r>
      <w:r>
        <w:t xml:space="preserve"> </w:t>
      </w:r>
      <w:r>
        <w:rPr>
          <w:bCs/>
          <w:b/>
        </w:rPr>
        <w:t xml:space="preserve">Otccupational Therapist</w:t>
      </w:r>
      <w:r>
        <w:t xml:space="preserve"> </w:t>
      </w:r>
      <w:r>
        <w:t xml:space="preserve">can significantly enhance the quality of life for patients in United States Miami. This case study serves as a testament to the adaptability and profound impact of Occupational Therapy when applied with cultural and contextual intelligence.</w:t>
      </w:r>
    </w:p>
    <w:p>
      <w:r>
        <w:pict>
          <v:rect style="width:0;height:1.5pt" o:hralign="center" o:hrstd="t" o:hr="t"/>
        </w:pict>
      </w:r>
    </w:p>
    <w:p>
      <w:pPr>
        <w:pStyle w:val="FirstParagraph"/>
      </w:pPr>
      <w:r>
        <w:rPr>
          <w:iCs/>
          <w:i/>
        </w:rPr>
        <w:t xml:space="preserve">Note: This case study is fictional but based on common clinical scenarios observed in occupational therapy practices within the Miami-Dade County area of the United States.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United States Miami</dc:title>
  <dc:creator/>
  <dc:language>en</dc:language>
  <cp:keywords/>
  <dcterms:created xsi:type="dcterms:W3CDTF">2026-07-29T19:33:16Z</dcterms:created>
  <dcterms:modified xsi:type="dcterms:W3CDTF">2026-07-29T19:33:16Z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