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aa60d1b66186bc4bdd5c3e7c8da39aca7512c70"/>
    <w:p>
      <w:pPr>
        <w:pStyle w:val="Heading1"/>
      </w:pPr>
      <w:r>
        <w:t xml:space="preserve">A Comprehensive Case Study on the Occupational Therapist in United States New York City</w:t>
      </w:r>
    </w:p>
    <w:p>
      <w:pPr>
        <w:pStyle w:val="FirstParagraph"/>
      </w:pPr>
      <w:r>
        <w:rPr>
          <w:iCs/>
          <w:i/>
          <w:bCs/>
          <w:b/>
        </w:rPr>
        <w:t xml:space="preserve">Clinical Overview:</w:t>
      </w:r>
      <w:r>
        <w:t xml:space="preserve">This document details a specialized case study regarding the provision of occupational therapy services within the dense, high-stress urban environment of New York City. The study focuses on an adult patient suffering from severe anxiety and functional decline due to workplace burnout, highlighting how an Occupational Therapist adapts standard therapeutic interventions to fit the unique logistical and cultural demands of living in United States New York City.</w:t>
      </w:r>
    </w:p>
    <w:bookmarkStart w:id="20" w:name="X3b206c7781638119917197ac6a377345d291f50"/>
    <w:p>
      <w:pPr>
        <w:pStyle w:val="Heading2"/>
      </w:pPr>
      <w:r>
        <w:t xml:space="preserve">1. Introduction: Defining the Occupational Therapist Context</w:t>
      </w:r>
    </w:p>
    <w:p>
      <w:pPr>
        <w:pStyle w:val="FirstParagraph"/>
      </w:pPr>
      <w:r>
        <w:t xml:space="preserve">In the bustling metropolis of New York City, the demand for specialized healthcare services is immense. Among these professionals, the Occupational Therapist (OT) plays a critical role in bridging the gap between clinical diagnosis and daily functional independence. Unlike physical therapists who focus primarily on mobility and pain reduction, an Occupational Therapist focuses on</w:t>
      </w:r>
      <w:r>
        <w:t xml:space="preserve"> </w:t>
      </w:r>
      <w:r>
        <w:t xml:space="preserve">occupational performance</w:t>
      </w:r>
      <w:r>
        <w:t xml:space="preserve">—the ability to perform meaningful activities of daily living (ADLs), instrumental ADLs (IADLs), rest, sleep, leisure, and work.</w:t>
      </w:r>
    </w:p>
    <w:p>
      <w:pPr>
        <w:pStyle w:val="BodyText"/>
      </w:pPr>
      <w:r>
        <w:t xml:space="preserve">In the context of the United States New York City healthcare system, the OT is not merely a medical practitioner but often serves as a case manager and environmental consultant. The dense urban infrastructure of New York City presents unique challenges and opportunities for rehabilitation. From navigating crowded public transit systems to managing life in compact apartments, the environment itself becomes both an obstacle and a tool for therapy.</w:t>
      </w:r>
    </w:p>
    <w:bookmarkEnd w:id="20"/>
    <w:bookmarkStart w:id="25" w:name="patient-profile-mr.-j."/>
    <w:p>
      <w:pPr>
        <w:pStyle w:val="Heading2"/>
      </w:pPr>
      <w:r>
        <w:t xml:space="preserve">2. Patient Profile: "Mr. J."</w:t>
      </w:r>
    </w:p>
    <w:p>
      <w:pPr>
        <w:pStyle w:val="FirstParagraph"/>
      </w:pPr>
      <w:r>
        <w:rPr>
          <w:bCs/>
          <w:b/>
        </w:rPr>
        <w:t xml:space="preserve">Name:</w:t>
      </w:r>
      <w:r>
        <w:t xml:space="preserve"> </w:t>
      </w:r>
      <w:r>
        <w:t xml:space="preserve">Mr. J.</w:t>
      </w:r>
      <w:r>
        <w:br/>
      </w:r>
      <w:r>
        <w:rPr>
          <w:bCs/>
          <w:b/>
        </w:rPr>
        <w:t xml:space="preserve">Age:</w:t>
      </w:r>
      <w:r>
        <w:t xml:space="preserve"> </w:t>
      </w:r>
      <w:r>
        <w:t xml:space="preserve">34</w:t>
      </w:r>
      <w:r>
        <w:br/>
      </w:r>
      <w:r>
        <w:rPr>
          <w:iCs/>
          <w:i/>
        </w:rPr>
        <w:t xml:space="preserve">(Note: All names are pseudonyms for privacy.)</w:t>
      </w:r>
    </w:p>
    <w:p>
      <w:pPr>
        <w:pStyle w:val="BodyText"/>
      </w:pPr>
      <w:r>
        <w:br/>
      </w:r>
    </w:p>
    <w:p>
      <w:pPr>
        <w:pStyle w:val="BodyText"/>
      </w:pPr>
      <w:r>
        <w:t xml:space="preserve">Mr. J. is a software engineer living in Manhattan, United States New York City. He presented to the clinic with complaints of severe anxiety, chronic fatigue, and an inability to maintain his daily routine following a recent promotion that increased his workload significantly.</w:t>
      </w:r>
    </w:p>
    <w:bookmarkStart w:id="21" w:name="presenting-problems"/>
    <w:p>
      <w:pPr>
        <w:pStyle w:val="Heading3"/>
      </w:pPr>
      <w:r>
        <w:t xml:space="preserve">Presenting Problems</w:t>
      </w:r>
    </w:p>
    <w:p>
      <w:pPr>
        <w:numPr>
          <w:ilvl w:val="0"/>
          <w:numId w:val="1001"/>
        </w:numPr>
        <w:pStyle w:val="Compact"/>
      </w:pPr>
      <w:r>
        <w:rPr>
          <w:bCs/>
          <w:b/>
        </w:rPr>
        <w:t xml:space="preserve">Sensory Overload:</w:t>
      </w:r>
    </w:p>
    <w:p>
      <w:pPr>
        <w:numPr>
          <w:ilvl w:val="0"/>
          <w:numId w:val="1001"/>
        </w:numPr>
        <w:pStyle w:val="Compact"/>
      </w:pPr>
      <w:r>
        <w:rPr>
          <w:bCs/>
          <w:b/>
        </w:rPr>
        <w:t xml:space="preserve">Routine Disruption:</w:t>
      </w:r>
      <w:r>
        <w:t xml:space="preserve"> </w:t>
      </w:r>
      <w:r>
        <w:t xml:space="preserve">His sleep hygiene had deteriorated due to irregular work hours and an inability to "disconnect" from technology.</w:t>
      </w:r>
    </w:p>
    <w:p>
      <w:pPr>
        <w:numPr>
          <w:ilvl w:val="0"/>
          <w:numId w:val="1001"/>
        </w:numPr>
        <w:pStyle w:val="Compact"/>
      </w:pPr>
      <w:r>
        <w:rPr>
          <w:bCs/>
          <w:b/>
        </w:rPr>
        <w:t xml:space="preserve">IADL Decline:</w:t>
      </w:r>
      <w:r>
        <w:t xml:space="preserve"> </w:t>
      </w:r>
      <w:r>
        <w:t xml:space="preserve">He was neglecting meal preparation, relying instead on delivery apps, which exacerbated his financial stress and health issues.</w:t>
      </w:r>
    </w:p>
    <w:p>
      <w:pPr>
        <w:pStyle w:val="FirstParagraph"/>
      </w:pPr>
      <w:r>
        <w:t xml:space="preserve">3. The Assessment Phase: An Occupational ProfileThe Occupational Therapist began with a comprehensive occupational profile interview. In the specific context of United States New York City, this assessment went beyond traditional clinical questions to include environmental factors unique to the region.</w:t>
      </w:r>
    </w:p>
    <w:p>
      <w:pPr>
        <w:pStyle w:val="BodyText"/>
      </w:pPr>
      <w:r>
        <w:rPr>
          <w:bCs/>
          <w:b/>
        </w:rPr>
        <w:t xml:space="preserve">A. Environmental Scan:</w:t>
      </w:r>
      <w:r>
        <w:t xml:space="preserve"> </w:t>
      </w:r>
      <w:r>
        <w:t xml:space="preserve">The OT evaluated Mr. J’s living situation in a walk-up apartment in Midtown Manhattan. The lack of an elevator and limited space for home exercise were noted as significant barriers.</w:t>
      </w:r>
    </w:p>
    <w:p>
      <w:pPr>
        <w:pStyle w:val="BodyText"/>
      </w:pPr>
      <w:r>
        <w:rPr>
          <w:bCs/>
          <w:b/>
        </w:rPr>
        <w:t xml:space="preserve">B. Activity Analysis:</w:t>
      </w:r>
      <w:r>
        <w:t xml:space="preserve"> </w:t>
      </w:r>
      <w:r>
        <w:t xml:space="preserve">The therapist analyzed the specific tasks involved in his morning routine, which included commuting via the subway, attending back-to-back virtual meetings, and managing household chores in a small kitchen.</w:t>
      </w:r>
    </w:p>
    <w:p>
      <w:pPr>
        <w:pStyle w:val="BodyText"/>
      </w:pPr>
      <w:r>
        <w:t xml:space="preserve">4. Intervention Strategy: Adapting to Urban LifeThe core of this Case Study lies in how the Occupational Therapist tailored interventions for Mr. J specifically because he resides in United States New York City. A rural intervention plan would be entirely ineffective here due to differences in transportation, housing, and pace of life.</w:t>
      </w:r>
    </w:p>
    <w:bookmarkEnd w:id="21"/>
    <w:bookmarkStart w:id="22" w:name="a.-sensory-regulation-techniques"/>
    <w:p>
      <w:pPr>
        <w:pStyle w:val="Heading3"/>
      </w:pPr>
      <w:r>
        <w:t xml:space="preserve">A. Sensory Regulation Techniques</w:t>
      </w:r>
    </w:p>
    <w:p>
      <w:pPr>
        <w:pStyle w:val="FirstParagraph"/>
      </w:pPr>
      <w:r>
        <w:t xml:space="preserve">To address sensory overload on the subway, the OT introduced "micro-interventions." Instead of long meditation sessions which Mr. J found difficult to prioritize, he was taught box-breathing techniques that could be performed discreetly during a 15-minute commute between stations. The OT also recommended noise-canceling headphones equipped with specific auditory stimulation tracks to create a portable safe space within the chaotic urban environment.</w:t>
      </w:r>
    </w:p>
    <w:bookmarkEnd w:id="22"/>
    <w:bookmarkStart w:id="23" w:name="X14c87567063426265e67d98201204d73e366aa7"/>
    <w:p>
      <w:pPr>
        <w:pStyle w:val="Heading3"/>
      </w:pPr>
      <w:r>
        <w:t xml:space="preserve">B. Environmental Modification for Small Spaces</w:t>
      </w:r>
    </w:p>
    <w:p>
      <w:pPr>
        <w:pStyle w:val="FirstParagraph"/>
      </w:pPr>
      <w:r>
        <w:t xml:space="preserve">Recognizing that Mr. J could not dedicate a room to home therapy, the Occupational Therapist helped him design a "station-based" approach within his apartment. By utilizing vertical space and multi-functional furniture, the OT created distinct zones for work and relaxation. This was crucial in New York City where square footage is expensive and rooms often serve multiple purposes. The OT also introduced minimalist meal-prepping strategies that required minimal counter space, addressing the IADL decline.</w:t>
      </w:r>
    </w:p>
    <w:bookmarkEnd w:id="23"/>
    <w:bookmarkStart w:id="24" w:name="c.-graded-exposure-to-public-transit"/>
    <w:p>
      <w:pPr>
        <w:pStyle w:val="Heading3"/>
      </w:pPr>
      <w:r>
        <w:t xml:space="preserve">C. Graded Exposure to Public Transit</w:t>
      </w:r>
    </w:p>
    <w:p>
      <w:pPr>
        <w:pStyle w:val="FirstParagraph"/>
      </w:pPr>
      <w:r>
        <w:t xml:space="preserve">The OT utilized a hierarchy of exposure for Mr. J’s subway anxiety:</w:t>
      </w:r>
    </w:p>
    <w:p>
      <w:pPr>
        <w:pStyle w:val="BodyText"/>
      </w:pPr>
      <w:r>
        <w:t xml:space="preserve">Taking the elevator down and standing at the platform exit.</w:t>
      </w:r>
    </w:p>
    <w:p>
      <w:pPr>
        <w:pStyle w:val="BodyText"/>
      </w:pPr>
      <w:r>
        <w:t xml:space="preserve">Riding one stop during off-peak hours (early morning).</w:t>
      </w:r>
    </w:p>
    <w:p>
      <w:pPr>
        <w:pStyle w:val="BodyText"/>
      </w:pPr>
      <w:r>
        <w:t xml:space="preserve">Riding two stops during moderate traffic with coping strategies active.</w:t>
      </w:r>
    </w:p>
    <w:p>
      <w:pPr>
        <w:pStyle w:val="BodyText"/>
      </w:pPr>
      <w:r>
        <w:t xml:space="preserve">This gradual desensitization allowed Mr. J to reclaim his mobility without being overwhelmed by the high-stimulus environment typical of United States New York City public infrastructure.</w:t>
      </w:r>
    </w:p>
    <w:p>
      <w:pPr>
        <w:pStyle w:val="BodyText"/>
      </w:pPr>
      <w:r>
        <w:t xml:space="preserve">5. Outcomes and ProgressSix months into the intervention, Mr. J returned for a follow-up evaluation with significant improvements:</w:t>
      </w:r>
    </w:p>
    <w:p>
      <w:pPr>
        <w:pStyle w:val="BodyText"/>
      </w:pPr>
      <w:r>
        <w:br/>
      </w:r>
    </w:p>
    <w:p>
      <w:pPr>
        <w:numPr>
          <w:ilvl w:val="0"/>
          <w:numId w:val="1002"/>
        </w:numPr>
        <w:pStyle w:val="Compact"/>
      </w:pPr>
      <w:r>
        <w:rPr>
          <w:bCs/>
          <w:b/>
        </w:rPr>
        <w:t xml:space="preserve">Functional Independence:</w:t>
      </w:r>
    </w:p>
    <w:p>
      <w:pPr>
        <w:numPr>
          <w:ilvl w:val="0"/>
          <w:numId w:val="1002"/>
        </w:numPr>
        <w:pStyle w:val="Compact"/>
      </w:pPr>
      <w:r>
        <w:rPr>
          <w:bCs/>
          <w:b/>
        </w:rPr>
        <w:t xml:space="preserve">Social Participation:</w:t>
      </w:r>
    </w:p>
    <w:p>
      <w:pPr>
        <w:numPr>
          <w:ilvl w:val="0"/>
          <w:numId w:val="1002"/>
        </w:numPr>
        <w:pStyle w:val="Compact"/>
      </w:pPr>
      <w:r>
        <w:rPr>
          <w:bCs/>
          <w:b/>
        </w:rPr>
        <w:t xml:space="preserve">Work-Life Balance:</w:t>
      </w:r>
    </w:p>
    <w:p>
      <w:pPr>
        <w:pStyle w:val="FirstParagraph"/>
      </w:pPr>
      <w:r>
        <w:br/>
      </w:r>
    </w:p>
    <w:p>
      <w:pPr>
        <w:pStyle w:val="BodyText"/>
      </w:pPr>
      <w:r>
        <w:t xml:space="preserve">The Occupational Therapist noted that the success of this case was heavily dependent on the patient's ability to integrate therapeutic goals into a fast-paced, urban lifestyle. Standard "slow living" advice would have failed; instead, efficiency and environmental adaptation were key.</w:t>
      </w:r>
    </w:p>
    <w:p>
      <w:pPr>
        <w:pStyle w:val="BodyText"/>
      </w:pPr>
      <w:r>
        <w:t xml:space="preserve">6. Discussion: The Unique Challenges for an Occupational Therapist in New York CityThis Case Study highlights several critical factors for any Occupational Therapist operating in the United States New York City healthcare landscape:</w:t>
      </w:r>
    </w:p>
    <w:p>
      <w:pPr>
        <w:pStyle w:val="BodyText"/>
      </w:pPr>
      <w:r>
        <w:br/>
      </w:r>
    </w:p>
    <w:p>
      <w:pPr>
        <w:numPr>
          <w:ilvl w:val="0"/>
          <w:numId w:val="1003"/>
        </w:numPr>
        <w:pStyle w:val="Compact"/>
      </w:pPr>
      <w:r>
        <w:rPr>
          <w:bCs/>
          <w:b/>
        </w:rPr>
        <w:t xml:space="preserve">Cost and Accessibility:</w:t>
      </w:r>
      <w:r>
        <w:t xml:space="preserve"> </w:t>
      </w:r>
      <w:r>
        <w:t xml:space="preserve">Living costs in NYC are among the highest globally. An OT must consider a patient’s financial constraints when recommending equipment or modifications. Solutions must be low-cost and high-impact.</w:t>
      </w:r>
    </w:p>
    <w:p>
      <w:pPr>
        <w:numPr>
          <w:ilvl w:val="0"/>
          <w:numId w:val="1003"/>
        </w:numPr>
        <w:pStyle w:val="Compact"/>
      </w:pPr>
      <w:r>
        <w:rPr>
          <w:bCs/>
          <w:b/>
        </w:rPr>
        <w:t xml:space="preserve">Cultural Diversity:</w:t>
      </w:r>
      <w:r>
        <w:t xml:space="preserve"> </w:t>
      </w:r>
      <w:r>
        <w:t xml:space="preserve">New York City is a global melting pot. The Occupational Therapist must possess cultural humility and adapt communication styles to respect diverse backgrounds, beliefs about health, and family structures.</w:t>
      </w:r>
    </w:p>
    <w:p>
      <w:pPr>
        <w:numPr>
          <w:ilvl w:val="0"/>
          <w:numId w:val="1003"/>
        </w:numPr>
        <w:pStyle w:val="Compact"/>
      </w:pPr>
      <w:r>
        <w:rPr>
          <w:bCs/>
          <w:b/>
        </w:rPr>
        <w:t xml:space="preserve">Pace of Life:</w:t>
      </w:r>
      <w:r>
        <w:t xml:space="preserve"> </w:t>
      </w:r>
      <w:r>
        <w:t xml:space="preserve">Patients in NYC are often time-poor. Interventions must be efficient, actionable immediately, and easily integrated into a busy schedule. Long-term weekly commitments without tangible short-term wins often lead to dropout.</w:t>
      </w:r>
    </w:p>
    <w:p>
      <w:pPr>
        <w:pStyle w:val="FirstParagraph"/>
      </w:pPr>
      <w:r>
        <w:br/>
      </w:r>
    </w:p>
    <w:p>
      <w:pPr>
        <w:pStyle w:val="BodyText"/>
      </w:pPr>
      <w:r>
        <w:t xml:space="preserve">7. ConclusionIn conclusion, this Case Study demonstrates that the role of an Occupational Therapist extends far beyond clinical exercises. In United States New York City, the OT serves as a vital navigator of complex urban environments. By understanding the specific constraints and resources of life in NYC—such as small living spaces, public transit reliance, and high-stress work cultures—the Occupational Therapist can effectively empower patients to regain control over their daily occupations.</w:t>
      </w:r>
    </w:p>
    <w:p>
      <w:pPr>
        <w:pStyle w:val="BodyText"/>
      </w:pPr>
      <w:r>
        <w:t xml:space="preserve">For healthcare providers looking to replicate this model, it is essential to view the patient’s environment not just as a backdrop, but as an active component of the therapeutic process. The successful integration of clinical goals with urban realities ensures sustainable outcomes for patients struggling with functional decline in one of the world's most demanding cities.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Occupational Therapist in United States New York City</dc:title>
  <dc:creator/>
  <dc:language>en</dc:language>
  <cp:keywords/>
  <dcterms:created xsi:type="dcterms:W3CDTF">2026-07-29T15:16:36Z</dcterms:created>
  <dcterms:modified xsi:type="dcterms:W3CDTF">2026-07-29T15:16:36Z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