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Advanced</w:t>
      </w:r>
      <w:r>
        <w:t xml:space="preserve"> </w:t>
      </w:r>
      <w:r>
        <w:t xml:space="preserve">Ophthalmology</w:t>
      </w:r>
      <w:r>
        <w:t xml:space="preserve"> </w:t>
      </w:r>
      <w:r>
        <w:t xml:space="preserve">Services</w:t>
      </w:r>
      <w:r>
        <w:t xml:space="preserve"> </w:t>
      </w:r>
      <w:r>
        <w:t xml:space="preserve">in</w:t>
      </w:r>
      <w:r>
        <w:t xml:space="preserve"> </w:t>
      </w:r>
      <w:r>
        <w:t xml:space="preserve">Argentina</w:t>
      </w:r>
      <w:r>
        <w:t xml:space="preserve"> </w:t>
      </w:r>
      <w:r>
        <w:t xml:space="preserve">Buenos</w:t>
      </w:r>
      <w:r>
        <w:t xml:space="preserve"> </w:t>
      </w:r>
      <w:r>
        <w:t xml:space="preserve">Aires</w:t>
      </w:r>
    </w:p>
    <w:bookmarkStart w:id="31" w:name="Xb787bc843c62a3e5c113fd81c6096420b1f832a"/>
    <w:p>
      <w:pPr>
        <w:pStyle w:val="Heading1"/>
      </w:pPr>
      <w:r>
        <w:t xml:space="preserve">A Strategic Analysis of the Ophthalmologist Market in Argentina Buenos Aires</w:t>
      </w:r>
    </w:p>
    <w:p>
      <w:pPr>
        <w:pStyle w:val="FirstParagraph"/>
      </w:pPr>
      <w:r>
        <w:rPr>
          <w:bCs/>
          <w:b/>
        </w:rPr>
        <w:t xml:space="preserve">Date:</w:t>
      </w:r>
      <w:r>
        <w:t xml:space="preserve"> </w:t>
      </w:r>
      <w:r>
        <w:t xml:space="preserve">October 2023</w:t>
      </w:r>
      <w:r>
        <w:br/>
      </w:r>
      <w:r>
        <w:rPr>
          <w:bCs/>
          <w:b/>
        </w:rPr>
        <w:t xml:space="preserve">Prepared For:</w:t>
      </w:r>
      <w:r>
        <w:t xml:space="preserve"> </w:t>
      </w:r>
      <w:r>
        <w:t xml:space="preserve">Healthcare Investment Committee and Medical Stakeholders</w:t>
      </w:r>
      <w:r>
        <w:br/>
      </w:r>
      <w:r>
        <w:rPr>
          <w:bCs/>
          <w:b/>
        </w:rPr>
        <w:t xml:space="preserve">Subject:</w:t>
      </w:r>
      <w:r>
        <w:t xml:space="preserve">The Evolving Landscape of Eye Care Services in a Major Latin American Hub</w:t>
      </w:r>
    </w:p>
    <w:p>
      <w:pPr>
        <w:pStyle w:val="BodyText"/>
      </w:pPr>
      <w:r>
        <w:t xml:space="preserve">"The integration of advanced technological capabilities with the specific socio-economic dynamics of Argentina Buenos Aires presents a unique opportunity for premium ophthalmological care provision."</w:t>
      </w:r>
    </w:p>
    <w:bookmarkStart w:id="20" w:name="executive-summary"/>
    <w:p>
      <w:pPr>
        <w:pStyle w:val="Heading2"/>
      </w:pPr>
      <w:r>
        <w:t xml:space="preserve">1. Executive Summary</w:t>
      </w:r>
    </w:p>
    <w:p>
      <w:pPr>
        <w:pStyle w:val="FirstParagraph"/>
      </w:pPr>
      <w:r>
        <w:t xml:space="preserve">This Case Study examines the current operational, economic, and social factors influencing the provision of specialized eye care by an Ophthalmologist within the context of Argentina Buenos Aires. As one of the most vibrant urban centers in Latin America, Buenos Aires serves as a critical testing ground for medical innovation and service delivery models. However, it also presents distinct challenges related to economic volatility and healthcare infrastructure fragmentation. This document explores how an Ophthalmologist can navigate these complexities to deliver high-quality care while maintaining sustainability.</w:t>
      </w:r>
    </w:p>
    <w:bookmarkEnd w:id="20"/>
    <w:bookmarkStart w:id="21" w:name="background-and-context"/>
    <w:p>
      <w:pPr>
        <w:pStyle w:val="Heading2"/>
      </w:pPr>
      <w:r>
        <w:t xml:space="preserve">2. Background and Context</w:t>
      </w:r>
    </w:p>
    <w:p>
      <w:pPr>
        <w:pStyle w:val="FirstParagraph"/>
      </w:pPr>
      <w:r>
        <w:t xml:space="preserve">Buenos Aires is not merely the capital of Argentina but a cultural and medical beacon for the entire region. The city boasts a high density of healthcare facilities, ranging from public hospitals to private clinics in upscale neighborhoods such as Palermo, Recoleta, and Belgrano. Despite this density, there is a noticeable gap between basic primary eye care and specialized surgical interventions.</w:t>
      </w:r>
    </w:p>
    <w:p>
      <w:pPr>
        <w:pStyle w:val="BodyText"/>
      </w:pPr>
      <w:r>
        <w:t xml:space="preserve">The term "Ophthalmologist" in this context refers not just to the medical practitioner but to the entire ecosystem of services they provide, including diagnostic imaging, refractive surgery (such as LASIK), cataract removal, and glaucoma management. In Argentina Buenos Aires, the demand for these services is driven by an aging population suffering from age-related macular degeneration and cataracts, alongside a younger demographic seeking elective cosmetic vision correction.</w:t>
      </w:r>
    </w:p>
    <w:bookmarkEnd w:id="21"/>
    <w:bookmarkStart w:id="22" w:name="problem-statement"/>
    <w:p>
      <w:pPr>
        <w:pStyle w:val="Heading2"/>
      </w:pPr>
      <w:r>
        <w:t xml:space="preserve">3. Problem Statement</w:t>
      </w:r>
    </w:p>
    <w:p>
      <w:pPr>
        <w:pStyle w:val="FirstParagraph"/>
      </w:pPr>
      <w:r>
        <w:t xml:space="preserve">The core challenge facing healthcare providers and Ophthalmologist specialists in Argentina Buenos Aires is the disparity between supply and accessible quality care. While there are many eye care professionals, the wait times in the public sector are excessively long, often forcing patients to seek private alternatives. Conversely, the private sector suffers from high costs due to inflation and currency devaluation, making consistent pricing difficult.</w:t>
      </w:r>
    </w:p>
    <w:p>
      <w:pPr>
        <w:pStyle w:val="BodyText"/>
      </w:pPr>
      <w:r>
        <w:t xml:space="preserve">Furthermore, equipment maintenance is a significant hurdle. Advanced ophthalmological technology requires imported parts and software updates. In an economy like that of Argentina Buenos Aires, where import tariffs and foreign exchange restrictions fluctuate, securing steady supplies of consumables (such as intraocular lenses) is logistically complex.</w:t>
      </w:r>
    </w:p>
    <w:bookmarkEnd w:id="22"/>
    <w:bookmarkStart w:id="25" w:name="market-analysis"/>
    <w:p>
      <w:pPr>
        <w:pStyle w:val="Heading2"/>
      </w:pPr>
      <w:r>
        <w:t xml:space="preserve">4. Market Analysis</w:t>
      </w:r>
    </w:p>
    <w:bookmarkStart w:id="23" w:name="demographic-drivers"/>
    <w:p>
      <w:pPr>
        <w:pStyle w:val="Heading3"/>
      </w:pPr>
      <w:r>
        <w:t xml:space="preserve">4.1 Demographic Drivers</w:t>
      </w:r>
    </w:p>
    <w:p>
      <w:pPr>
        <w:pStyle w:val="FirstParagraph"/>
      </w:pPr>
      <w:r>
        <w:t xml:space="preserve">The population of Argentina Buenos Aires is aging. According to recent health data, the prevalence of diabetes-related retinopathy and glaucoma has increased by 15% over the last decade. This demographic shift creates a robust, non-discretionary demand for medical ophthalmology services. Simultaneously, there is a growing middle class that can afford elective procedures like PRK or LASIK, although economic instability frequently impacts this segment's spending power.</w:t>
      </w:r>
    </w:p>
    <w:bookmarkEnd w:id="23"/>
    <w:bookmarkStart w:id="24" w:name="competitive-landscape"/>
    <w:p>
      <w:pPr>
        <w:pStyle w:val="Heading3"/>
      </w:pPr>
      <w:r>
        <w:t xml:space="preserve">4.2 Competitive Landscape</w:t>
      </w:r>
    </w:p>
    <w:p>
      <w:pPr>
        <w:pStyle w:val="FirstParagraph"/>
      </w:pPr>
      <w:r>
        <w:t xml:space="preserve">The market in Argentina Buenos Aires is competitive but fragmented. Large private clinics compete with independent Ophthalmologist offices. Differentiation is rarely based solely on clinical outcomes, as standards of care are generally high across the board in the city's top institutions. Instead, differentiation occurs through patient experience, technological availability (such as femtosecond laser technology), and after-care support.</w:t>
      </w:r>
    </w:p>
    <w:bookmarkEnd w:id="24"/>
    <w:bookmarkEnd w:id="25"/>
    <w:bookmarkStart w:id="26" w:name="strategic-approach"/>
    <w:p>
      <w:pPr>
        <w:pStyle w:val="Heading2"/>
      </w:pPr>
      <w:r>
        <w:t xml:space="preserve">5. Strategic Approach</w:t>
      </w:r>
    </w:p>
    <w:p>
      <w:pPr>
        <w:pStyle w:val="FirstParagraph"/>
      </w:pPr>
      <w:r>
        <w:t xml:space="preserve">To succeed in this environment, an Ophthalmologist operating in Argentina Buenos Aires must adopt a hybrid strategy that balances clinical excellence with financial resilience.</w:t>
      </w:r>
    </w:p>
    <w:p>
      <w:pPr>
        <w:numPr>
          <w:ilvl w:val="0"/>
          <w:numId w:val="1001"/>
        </w:numPr>
        <w:pStyle w:val="Compact"/>
      </w:pPr>
      <w:r>
        <w:rPr>
          <w:bCs/>
          <w:b/>
        </w:rPr>
        <w:t xml:space="preserve">Diversification of Revenue Streams:</w:t>
      </w:r>
      <w:r>
        <w:t xml:space="preserve"> </w:t>
      </w:r>
      <w:r>
        <w:t xml:space="preserve">Relying solely on surgical procedures is risky due to economic downturns. A sustainable model includes combining high-cost surgeries (cataracts) with recurring revenue streams such as dry eye treatments and routine optometry check-ups.</w:t>
      </w:r>
    </w:p>
    <w:p>
      <w:pPr>
        <w:numPr>
          <w:ilvl w:val="0"/>
          <w:numId w:val="1001"/>
        </w:numPr>
        <w:pStyle w:val="Compact"/>
      </w:pPr>
      <w:r>
        <w:rPr>
          <w:bCs/>
          <w:b/>
        </w:rPr>
        <w:t xml:space="preserve">Tech-Enabled Diagnostics:</w:t>
      </w:r>
      <w:r>
        <w:t xml:space="preserve"> </w:t>
      </w:r>
      <w:r>
        <w:t xml:space="preserve">Investing in AI-assisted diagnostic tools can reduce the workload on staff and improve accuracy, which is crucial in a busy urban center like Buenos Aires where patient volume is high.</w:t>
      </w:r>
    </w:p>
    <w:p>
      <w:pPr>
        <w:numPr>
          <w:ilvl w:val="0"/>
          <w:numId w:val="1001"/>
        </w:numPr>
        <w:pStyle w:val="Compact"/>
      </w:pPr>
      <w:r>
        <w:rPr>
          <w:bCs/>
          <w:b/>
        </w:rPr>
        <w:t xml:space="preserve">Multidisciplinary Collaboration:</w:t>
      </w:r>
      <w:r>
        <w:t xml:space="preserve"> </w:t>
      </w:r>
      <w:r>
        <w:t xml:space="preserve">Partnering with endocrinologists and cardiologists in the region allows for better management of systemic diseases that manifest in the eye, particularly diabetes and hypertension. This network effect enhances the Ophthalmologist's reputation as a central figure in holistic health.</w:t>
      </w:r>
    </w:p>
    <w:bookmarkEnd w:id="26"/>
    <w:bookmarkStart w:id="27" w:name="X7a0a26a592835709db6ee586235a726f63f1d3e"/>
    <w:p>
      <w:pPr>
        <w:pStyle w:val="Heading2"/>
      </w:pPr>
      <w:r>
        <w:t xml:space="preserve">6. Case Example: The "Vision Clarity" Initiative</w:t>
      </w:r>
    </w:p>
    <w:p>
      <w:pPr>
        <w:pStyle w:val="FirstParagraph"/>
      </w:pPr>
      <w:r>
        <w:t xml:space="preserve">To illustrate these concepts, consider the hypothetical case of "Vision Clarity," a mid-sized ophthalmology center located in the northern suburbs of Buenos Aires. Facing rising operational costs due to inflation in Argentina, the center implemented several key changes:</w:t>
      </w:r>
    </w:p>
    <w:p>
      <w:pPr>
        <w:numPr>
          <w:ilvl w:val="0"/>
          <w:numId w:val="1002"/>
        </w:numPr>
        <w:pStyle w:val="Compact"/>
      </w:pPr>
      <w:r>
        <w:rPr>
          <w:bCs/>
          <w:b/>
        </w:rPr>
        <w:t xml:space="preserve">Pricing Structure Adjustment:</w:t>
      </w:r>
      <w:r>
        <w:t xml:space="preserve"> </w:t>
      </w:r>
      <w:r>
        <w:t xml:space="preserve">They introduced tiered pricing models compatible with both international insurance providers (common among expatriates and wealthy locals) and local private health plans (Obras Sociales). This ensured cash flow stability regardless of the patient's insurance status.</w:t>
      </w:r>
    </w:p>
    <w:p>
      <w:pPr>
        <w:numPr>
          <w:ilvl w:val="0"/>
          <w:numId w:val="1002"/>
        </w:numPr>
        <w:pStyle w:val="Compact"/>
      </w:pPr>
      <w:r>
        <w:rPr>
          <w:bCs/>
          <w:b/>
        </w:rPr>
        <w:t xml:space="preserve">Preventive Care Campaigns:</w:t>
      </w:r>
      <w:r>
        <w:t xml:space="preserve"> </w:t>
      </w:r>
      <w:r>
        <w:t xml:space="preserve">Recognizing that treatment costs are high for patients in Argentina Buenos Aires, they launched a community outreach program focusing on preventive screenings. This built trust and generated referrals for necessary treatments.</w:t>
      </w:r>
    </w:p>
    <w:p>
      <w:pPr>
        <w:numPr>
          <w:ilvl w:val="0"/>
          <w:numId w:val="1002"/>
        </w:numPr>
        <w:pStyle w:val="Compact"/>
      </w:pPr>
      <w:r>
        <w:rPr>
          <w:bCs/>
          <w:b/>
        </w:rPr>
        <w:t xml:space="preserve">Educational Content:</w:t>
      </w:r>
      <w:r>
        <w:t xml:space="preserve"> </w:t>
      </w:r>
      <w:r>
        <w:t xml:space="preserve">By producing digital content in Spanish explaining the benefits of modern cataract surgery, they reduced patient anxiety and increased conversion rates from consultation to surgery.</w:t>
      </w:r>
    </w:p>
    <w:p>
      <w:pPr>
        <w:pStyle w:val="FirstParagraph"/>
      </w:pPr>
      <w:r>
        <w:t xml:space="preserve">The result was a 20% increase in patient volume within six months, despite a general economic contraction. The Ophthalmologist team reported higher job satisfaction due to better resource management and improved patient outcomes.</w:t>
      </w:r>
    </w:p>
    <w:bookmarkEnd w:id="27"/>
    <w:bookmarkStart w:id="28" w:name="challenges-and-mitigation"/>
    <w:p>
      <w:pPr>
        <w:pStyle w:val="Heading2"/>
      </w:pPr>
      <w:r>
        <w:t xml:space="preserve">7. Challenges and Mitigation</w:t>
      </w:r>
    </w:p>
    <w:p>
      <w:pPr>
        <w:pStyle w:val="FirstParagraph"/>
      </w:pPr>
      <w:r>
        <w:rPr>
          <w:bCs/>
          <w:b/>
        </w:rPr>
        <w:t xml:space="preserve">Economic Volatility:</w:t>
      </w:r>
      <w:r>
        <w:t xml:space="preserve"> </w:t>
      </w:r>
      <w:r>
        <w:t xml:space="preserve">The fluctuation of the Argentine Peso against the US Dollar is a constant threat. Mitigation involves keeping a portion of revenue in hard currency or reinvesting quickly into essential equipment to avoid depreciation costs.</w:t>
      </w:r>
    </w:p>
    <w:p>
      <w:pPr>
        <w:pStyle w:val="BodyText"/>
      </w:pPr>
      <w:r>
        <w:rPr>
          <w:bCs/>
          <w:b/>
        </w:rPr>
        <w:t xml:space="preserve">Supply Chain Disruptions:</w:t>
      </w:r>
      <w:r>
        <w:t xml:space="preserve"> </w:t>
      </w:r>
      <w:r>
        <w:t xml:space="preserve">Import delays can halt surgeries. Successful Ophthalmologist practices in Argentina Buenos Aires maintain strict inventory buffers for critical items like intraocular lenses and anesthetics, often negotiating long-term contracts with local distributors who hold stock.</w:t>
      </w:r>
    </w:p>
    <w:bookmarkEnd w:id="28"/>
    <w:bookmarkStart w:id="29" w:name="conclusion"/>
    <w:p>
      <w:pPr>
        <w:pStyle w:val="Heading2"/>
      </w:pPr>
      <w:r>
        <w:t xml:space="preserve">8. Conclusion</w:t>
      </w:r>
    </w:p>
    <w:p>
      <w:pPr>
        <w:pStyle w:val="FirstParagraph"/>
      </w:pPr>
      <w:r>
        <w:t xml:space="preserve">The role of the Ophthalmologist in Argentina Buenos Aires is evolving from a purely clinical provider to a strategic healthcare manager. The city offers a dynamic environment with high patient demand and sophisticated medical standards, but it requires navigating significant economic and logistical hurdles. Success depends on adaptability, technological adoption, and deep community integration.</w:t>
      </w:r>
    </w:p>
    <w:p>
      <w:pPr>
        <w:pStyle w:val="BodyText"/>
      </w:pPr>
      <w:r>
        <w:t xml:space="preserve">For investors and healthcare administrators, this Case Study highlights that while the market in Argentina Buenos Aires is challenging, it is far from stagnant. With the right strategic framework, an Ophthalmologist can deliver exceptional value to patients while ensuring operational viability. The key lies in understanding that "Argentina Buenos Aires" is not just a location on a map, but a complex socio-economic ecosystem that demands nuanced management practices.</w:t>
      </w:r>
    </w:p>
    <w:bookmarkEnd w:id="29"/>
    <w:bookmarkStart w:id="30" w:name="recommendations"/>
    <w:p>
      <w:pPr>
        <w:pStyle w:val="Heading2"/>
      </w:pPr>
      <w:r>
        <w:t xml:space="preserve">9. Recommendations</w:t>
      </w:r>
    </w:p>
    <w:p>
      <w:pPr>
        <w:numPr>
          <w:ilvl w:val="0"/>
          <w:numId w:val="1003"/>
        </w:numPr>
        <w:pStyle w:val="Compact"/>
      </w:pPr>
      <w:r>
        <w:rPr>
          <w:bCs/>
          <w:b/>
        </w:rPr>
        <w:t xml:space="preserve">Prioritize Preventive Care:</w:t>
      </w:r>
      <w:r>
        <w:t xml:space="preserve"> </w:t>
      </w:r>
      <w:r>
        <w:t xml:space="preserve">Build long-term patient relationships through regular screenings rather than transactional surgeries alone.</w:t>
      </w:r>
    </w:p>
    <w:p>
      <w:pPr>
        <w:numPr>
          <w:ilvl w:val="0"/>
          <w:numId w:val="1003"/>
        </w:numPr>
        <w:pStyle w:val="Compact"/>
      </w:pPr>
      <w:r>
        <w:rPr>
          <w:bCs/>
          <w:b/>
        </w:rPr>
        <w:t xml:space="preserve">Leverage Technology:</w:t>
      </w:r>
      <w:r>
        <w:t xml:space="preserve"> </w:t>
      </w:r>
      <w:r>
        <w:t xml:space="preserve">Adopt tele-ophthalmology for follow-up consultations to reduce overhead and increase accessibility across the metropolitan area.</w:t>
      </w:r>
    </w:p>
    <w:p>
      <w:pPr>
        <w:numPr>
          <w:ilvl w:val="0"/>
          <w:numId w:val="1003"/>
        </w:numPr>
        <w:pStyle w:val="Compact"/>
      </w:pPr>
      <w:r>
        <w:t xml:space="preserve">Foster Local Partnerships:</w:t>
      </w:r>
    </w:p>
    <w:p>
      <w:pPr>
        <w:pStyle w:val="FirstParagraph"/>
      </w:pPr>
      <w:r>
        <w:rPr>
          <w:iCs/>
          <w:i/>
        </w:rPr>
        <w:t xml:space="preserve">This document serves as a foundational analysis for stakeholders interested in expanding or optimizing ophthalmological services within the region. Further quantitative data collection is recommended for specific neighborhood-level assessments.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Advanced Ophthalmology Services in Argentina Buenos Aires</dc:title>
  <dc:creator/>
  <dc:language>en</dc:language>
  <cp:keywords/>
  <dcterms:created xsi:type="dcterms:W3CDTF">2026-07-29T06:34:07Z</dcterms:created>
  <dcterms:modified xsi:type="dcterms:W3CDTF">2026-07-29T06:34:07Z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