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Ophthalmology</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1" w:name="X4dee5e3a1695a6e4159d55e87834057c89af60f"/>
    <w:p>
      <w:pPr>
        <w:pStyle w:val="Heading1"/>
      </w:pPr>
      <w:r>
        <w:t xml:space="preserve">Case Study: Strategic Expansion of Ophthalmology Care in Argentina Córdoba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Healthcare Infrastructure and Specialty Medicine Deployment</w:t>
      </w:r>
      <w:r>
        <w:br/>
      </w:r>
      <w:r>
        <w:rPr>
          <w:bCs/>
          <w:b/>
        </w:rPr>
        <w:t xml:space="preserve">Location Focus:</w:t>
      </w:r>
      <w:r>
        <w:t xml:space="preserve"> </w:t>
      </w:r>
      <w:r>
        <w:t xml:space="preserve">Argentina Córdoba</w:t>
      </w:r>
    </w:p>
    <w:bookmarkStart w:id="20" w:name="executive-summary"/>
    <w:p>
      <w:pPr>
        <w:pStyle w:val="Heading2"/>
      </w:pPr>
      <w:r>
        <w:t xml:space="preserve">1. Executive Summary</w:t>
      </w:r>
    </w:p>
    <w:p>
      <w:pPr>
        <w:pStyle w:val="FirstParagraph"/>
      </w:pPr>
      <w:r>
        <w:t xml:space="preserve">This</w:t>
      </w:r>
      <w:r>
        <w:t xml:space="preserve"> </w:t>
      </w:r>
      <w:r>
        <w:rPr>
          <w:iCs/>
          <w:i/>
        </w:rPr>
        <w:t xml:space="preserve">Case Study</w:t>
      </w:r>
      <w:r>
        <w:t xml:space="preserve">, titled "Advanced Ophthalmic Solutions," examines the critical need for specialized eye care services within the province of Córdoba,</w:t>
      </w:r>
      <w:r>
        <w:t xml:space="preserve"> </w:t>
      </w:r>
      <w:r>
        <w:rPr>
          <w:bCs/>
          <w:b/>
        </w:rPr>
        <w:t xml:space="preserve">Argentina Córdoba</w:t>
      </w:r>
      <w:r>
        <w:t xml:space="preserve">. As a central hub for healthcare in Argentina, Córdoba presents unique challenges and opportunities regarding ophthalmological infrastructure. This document analyzes the current landscape of an</w:t>
      </w:r>
      <w:r>
        <w:t xml:space="preserve"> </w:t>
      </w:r>
      <w:r>
        <w:rPr>
          <w:iCs/>
          <w:i/>
        </w:rPr>
        <w:t xml:space="preserve">Ophthalmologist</w:t>
      </w:r>
      <w:r>
        <w:t xml:space="preserve"> </w:t>
      </w:r>
      <w:r>
        <w:t xml:space="preserve">practice expansion, focusing on patient demographics, technological integration, and socioeconomic factors specific to the region. The primary objective is to demonstrate how strategic implementation of modern</w:t>
      </w:r>
      <w:r>
        <w:t xml:space="preserve"> </w:t>
      </w:r>
      <w:r>
        <w:rPr>
          <w:iCs/>
          <w:i/>
        </w:rPr>
        <w:t xml:space="preserve">Ophthalmologist</w:t>
      </w:r>
      <w:r>
        <w:t xml:space="preserve"> </w:t>
      </w:r>
      <w:r>
        <w:t xml:space="preserve">protocols can significantly improve visual health outcomes in</w:t>
      </w:r>
      <w:r>
        <w:t xml:space="preserve"> </w:t>
      </w:r>
      <w:r>
        <w:rPr>
          <w:bCs/>
          <w:b/>
        </w:rPr>
        <w:t xml:space="preserve">Argentina Córdoba</w:t>
      </w:r>
      <w:r>
        <w:t xml:space="preserve">.</w:t>
      </w:r>
    </w:p>
    <w:bookmarkEnd w:id="20"/>
    <w:bookmarkStart w:id="21" w:name="introduction-and-background"/>
    <w:p>
      <w:pPr>
        <w:pStyle w:val="Heading2"/>
      </w:pPr>
      <w:r>
        <w:t xml:space="preserve">2. Introduction and Background</w:t>
      </w:r>
    </w:p>
    <w:p>
      <w:pPr>
        <w:pStyle w:val="FirstParagraph"/>
      </w:pPr>
      <w:r>
        <w:t xml:space="preserve">Vision impairment remains a leading cause of reduced quality of life globally, and Argentina is no exception. However, access to specialized care often varies drastically between the capital city, Buenos Aires, and other major provinces.</w:t>
      </w:r>
      <w:r>
        <w:t xml:space="preserve"> </w:t>
      </w:r>
      <w:r>
        <w:rPr>
          <w:bCs/>
          <w:b/>
        </w:rPr>
        <w:t xml:space="preserve">Argentina Córdoba</w:t>
      </w:r>
      <w:r>
        <w:t xml:space="preserve">, known as the "University City" due to its large student population and robust academic institutions, has seen a surge in demand for high-quality medical services. Within this context, the role of a qualified</w:t>
      </w:r>
      <w:r>
        <w:t xml:space="preserve"> </w:t>
      </w:r>
      <w:r>
        <w:rPr>
          <w:iCs/>
          <w:i/>
        </w:rPr>
        <w:t xml:space="preserve">Ophthalmologist</w:t>
      </w:r>
      <w:r>
        <w:t xml:space="preserve"> </w:t>
      </w:r>
      <w:r>
        <w:t xml:space="preserve">becomes paramount.</w:t>
      </w:r>
    </w:p>
    <w:p>
      <w:pPr>
        <w:pStyle w:val="BodyText"/>
      </w:pPr>
      <w:r>
        <w:t xml:space="preserve">The province serves not only its local population but also acts as a referral center for surrounding rural areas. Despite this central role, there is a documented shortage of advanced diagnostic equipment and subspecialty expertise (such as retina specialists and cornea surgeons) in certain districts of</w:t>
      </w:r>
      <w:r>
        <w:t xml:space="preserve"> </w:t>
      </w:r>
      <w:r>
        <w:rPr>
          <w:bCs/>
          <w:b/>
        </w:rPr>
        <w:t xml:space="preserve">Argentina Córdoba</w:t>
      </w:r>
      <w:r>
        <w:t xml:space="preserve">. This case study explores how an integrated approach to ophthalmology can bridge this gap.</w:t>
      </w:r>
    </w:p>
    <w:bookmarkEnd w:id="21"/>
    <w:bookmarkStart w:id="22" w:name="problem-statement"/>
    <w:p>
      <w:pPr>
        <w:pStyle w:val="Heading2"/>
      </w:pPr>
      <w:r>
        <w:t xml:space="preserve">3. Problem Statement</w:t>
      </w:r>
    </w:p>
    <w:p>
      <w:pPr>
        <w:pStyle w:val="FirstParagraph"/>
      </w:pPr>
      <w:r>
        <w:t xml:space="preserve">The core problem identified in this</w:t>
      </w:r>
      <w:r>
        <w:t xml:space="preserve"> </w:t>
      </w:r>
      <w:r>
        <w:rPr>
          <w:iCs/>
          <w:i/>
        </w:rPr>
        <w:t xml:space="preserve">Case Study</w:t>
      </w:r>
      <w:r>
        <w:t xml:space="preserve"> </w:t>
      </w:r>
      <w:r>
        <w:t xml:space="preserve">is the disparity in access to timely and accurate eye care for residents of</w:t>
      </w:r>
      <w:r>
        <w:t xml:space="preserve"> </w:t>
      </w:r>
      <w:r>
        <w:rPr>
          <w:bCs/>
          <w:b/>
        </w:rPr>
        <w:t xml:space="preserve">Argentina Córdoba</w:t>
      </w:r>
      <w:r>
        <w:t xml:space="preserve">. Key issues include:</w:t>
      </w:r>
    </w:p>
    <w:p>
      <w:pPr>
        <w:numPr>
          <w:ilvl w:val="0"/>
          <w:numId w:val="1001"/>
        </w:numPr>
        <w:pStyle w:val="Compact"/>
      </w:pPr>
      <w:r>
        <w:rPr>
          <w:bCs/>
          <w:b/>
        </w:rPr>
        <w:t xml:space="preserve">Demand-Supply Gap:</w:t>
      </w:r>
      <w:r>
        <w:t xml:space="preserve"> </w:t>
      </w:r>
      <w:r>
        <w:t xml:space="preserve">The growing aging population in Córdoba requires increased management of age-related macular degeneration (AMD), cataracts, and glaucoma. Local data suggests that wait times for specialist consultations are extending.</w:t>
      </w:r>
    </w:p>
    <w:p>
      <w:pPr>
        <w:numPr>
          <w:ilvl w:val="0"/>
          <w:numId w:val="1001"/>
        </w:numPr>
        <w:pStyle w:val="Compact"/>
      </w:pPr>
      <w:r>
        <w:rPr>
          <w:bCs/>
          <w:b/>
        </w:rPr>
        <w:t xml:space="preserve">Technological Lag:</w:t>
      </w:r>
      <w:r>
        <w:t xml:space="preserve"> </w:t>
      </w:r>
      <w:r>
        <w:t xml:space="preserve">Many existing clinics operate with outdated diagnostic tools, making precise monitoring of conditions like diabetic retinopathy difficult.</w:t>
      </w:r>
    </w:p>
    <w:p>
      <w:pPr>
        <w:numPr>
          <w:ilvl w:val="0"/>
          <w:numId w:val="1001"/>
        </w:numPr>
        <w:pStyle w:val="Compact"/>
      </w:pPr>
      <w:r>
        <w:rPr>
          <w:bCs/>
          <w:b/>
        </w:rPr>
        <w:t xml:space="preserve">Socioeconomic Barriers:</w:t>
      </w:r>
      <w:r>
        <w:t xml:space="preserve"> </w:t>
      </w:r>
      <w:r>
        <w:t xml:space="preserve">A significant portion of the population in</w:t>
      </w:r>
      <w:r>
        <w:t xml:space="preserve"> </w:t>
      </w:r>
      <w:r>
        <w:rPr>
          <w:bCs/>
          <w:b/>
        </w:rPr>
        <w:t xml:space="preserve">Argentina Córdoba</w:t>
      </w:r>
      <w:r>
        <w:t xml:space="preserve">, particularly in suburban and rural peripheries, relies on public health systems that are overburdened. Private care is often unaffordable for these demographics.</w:t>
      </w:r>
    </w:p>
    <w:p>
      <w:pPr>
        <w:pStyle w:val="FirstParagraph"/>
      </w:pPr>
      <w:r>
        <w:t xml:space="preserve">The absence of a comprehensive model where an</w:t>
      </w:r>
      <w:r>
        <w:t xml:space="preserve"> </w:t>
      </w:r>
      <w:r>
        <w:rPr>
          <w:iCs/>
          <w:i/>
        </w:rPr>
        <w:t xml:space="preserve">Ophthalmologist</w:t>
      </w:r>
      <w:r>
        <w:t xml:space="preserve"> </w:t>
      </w:r>
      <w:r>
        <w:t xml:space="preserve">can leverage both public partnerships and private efficiency creates a bottleneck in patient care.</w:t>
      </w:r>
    </w:p>
    <w:bookmarkEnd w:id="22"/>
    <w:bookmarkStart w:id="26" w:name="methodology-and-strategic-approach"/>
    <w:p>
      <w:pPr>
        <w:pStyle w:val="Heading2"/>
      </w:pPr>
      <w:r>
        <w:t xml:space="preserve">4. Methodology and Strategic Approach</w:t>
      </w:r>
    </w:p>
    <w:p>
      <w:pPr>
        <w:pStyle w:val="FirstParagraph"/>
      </w:pPr>
      <w:r>
        <w:t xml:space="preserve">To address these challenges, this case study proposes a hybrid operational model for an</w:t>
      </w:r>
      <w:r>
        <w:t xml:space="preserve"> </w:t>
      </w:r>
      <w:r>
        <w:rPr>
          <w:iCs/>
          <w:i/>
        </w:rPr>
        <w:t xml:space="preserve">Ophthalmologist</w:t>
      </w:r>
      <w:r>
        <w:t xml:space="preserve"> </w:t>
      </w:r>
      <w:r>
        <w:t xml:space="preserve">practice in</w:t>
      </w:r>
      <w:r>
        <w:t xml:space="preserve"> </w:t>
      </w:r>
      <w:r>
        <w:rPr>
          <w:bCs/>
          <w:b/>
        </w:rPr>
        <w:t xml:space="preserve">Argentina Córdoba</w:t>
      </w:r>
      <w:r>
        <w:t xml:space="preserve">. The methodology involves three pillars:</w:t>
      </w:r>
    </w:p>
    <w:bookmarkStart w:id="23" w:name="X14dc1a1486a508b8bedab5814a0578aa5e3a6fc"/>
    <w:p>
      <w:pPr>
        <w:pStyle w:val="Heading3"/>
      </w:pPr>
      <w:r>
        <w:t xml:space="preserve">A. Technological Integration and Telemedicine</w:t>
      </w:r>
    </w:p>
    <w:p>
      <w:pPr>
        <w:pStyle w:val="FirstParagraph"/>
      </w:pPr>
      <w:r>
        <w:t xml:space="preserve">We analyzed the implementation of AI-assisted diagnostic software that can be operated by optometrists in remote clinics, with oversight provided by a central</w:t>
      </w:r>
      <w:r>
        <w:t xml:space="preserve"> </w:t>
      </w:r>
      <w:r>
        <w:rPr>
          <w:iCs/>
          <w:i/>
        </w:rPr>
        <w:t xml:space="preserve">Ophthalmologist</w:t>
      </w:r>
      <w:r>
        <w:t xml:space="preserve"> </w:t>
      </w:r>
      <w:r>
        <w:t xml:space="preserve">hub in Córdoba City. This "hub-and-spoke" model allows for efficient resource allocation. High-resolution retinal imaging data is transmitted to the main clinic, where the specialist interprets results and determines treatment plans. This approach drastically reduces travel times for patients in distant towns across</w:t>
      </w:r>
      <w:r>
        <w:t xml:space="preserve"> </w:t>
      </w:r>
      <w:r>
        <w:rPr>
          <w:bCs/>
          <w:b/>
        </w:rPr>
        <w:t xml:space="preserve">Argentina Córdoba</w:t>
      </w:r>
      <w:r>
        <w:t xml:space="preserve">.</w:t>
      </w:r>
    </w:p>
    <w:bookmarkEnd w:id="23"/>
    <w:bookmarkStart w:id="24" w:name="b.-public-private-partnerships-ppp"/>
    <w:p>
      <w:pPr>
        <w:pStyle w:val="Heading3"/>
      </w:pPr>
      <w:r>
        <w:t xml:space="preserve">B. Public-Private Partnerships (PPP)</w:t>
      </w:r>
    </w:p>
    <w:p>
      <w:pPr>
        <w:pStyle w:val="FirstParagraph"/>
      </w:pPr>
      <w:r>
        <w:t xml:space="preserve">The study evaluates a partnership model between private ophthalmology groups and provincial health authorities in</w:t>
      </w:r>
      <w:r>
        <w:t xml:space="preserve"> </w:t>
      </w:r>
      <w:r>
        <w:rPr>
          <w:bCs/>
          <w:b/>
        </w:rPr>
        <w:t xml:space="preserve">Argentina Córdoba</w:t>
      </w:r>
      <w:r>
        <w:t xml:space="preserve">. By subsidizing surgeries for indigent patients through government grants or insurance schemes (like Obras Sociales), the financial viability of the</w:t>
      </w:r>
      <w:r>
        <w:t xml:space="preserve"> </w:t>
      </w:r>
      <w:r>
        <w:rPr>
          <w:iCs/>
          <w:i/>
        </w:rPr>
        <w:t xml:space="preserve">Ophthalmologist</w:t>
      </w:r>
      <w:r>
        <w:t xml:space="preserve"> </w:t>
      </w:r>
      <w:r>
        <w:t xml:space="preserve">practice is maintained while ensuring equitable access. This strategy leverages the economic stability of Córdoba’s industrial sector to cross-subsidize care for lower-income populations.</w:t>
      </w:r>
    </w:p>
    <w:bookmarkEnd w:id="24"/>
    <w:bookmarkStart w:id="25" w:name="c.-education-and-prevention-programs"/>
    <w:p>
      <w:pPr>
        <w:pStyle w:val="Heading3"/>
      </w:pPr>
      <w:r>
        <w:t xml:space="preserve">C. Education and Prevention Programs</w:t>
      </w:r>
    </w:p>
    <w:p>
      <w:pPr>
        <w:pStyle w:val="FirstParagraph"/>
      </w:pPr>
      <w:r>
        <w:t xml:space="preserve">A critical component of this case study is the focus on preventive care. Given Córdoba's status as an educational hub, collaborations with universities allow for early detection programs in schools. These initiatives identify refractive errors and congenital issues early, reducing the long-term burden on</w:t>
      </w:r>
      <w:r>
        <w:t xml:space="preserve"> </w:t>
      </w:r>
      <w:r>
        <w:rPr>
          <w:iCs/>
          <w:i/>
        </w:rPr>
        <w:t xml:space="preserve">Ophthalmologist</w:t>
      </w:r>
      <w:r>
        <w:t xml:space="preserve"> </w:t>
      </w:r>
      <w:r>
        <w:t xml:space="preserve">services. Furthermore, community workshops in</w:t>
      </w:r>
      <w:r>
        <w:t xml:space="preserve"> </w:t>
      </w:r>
      <w:r>
        <w:rPr>
          <w:bCs/>
          <w:b/>
        </w:rPr>
        <w:t xml:space="preserve">Argentina Córdoba</w:t>
      </w:r>
      <w:r>
        <w:t xml:space="preserve"> </w:t>
      </w:r>
      <w:r>
        <w:t xml:space="preserve">focus on diabetes management to prevent diabetic retinopathy, a major cause of blindness.</w:t>
      </w:r>
    </w:p>
    <w:bookmarkEnd w:id="25"/>
    <w:bookmarkEnd w:id="26"/>
    <w:bookmarkStart w:id="27" w:name="X29f9d268eb14d7be6ea498c727f0db3450061bc"/>
    <w:p>
      <w:pPr>
        <w:pStyle w:val="Heading2"/>
      </w:pPr>
      <w:r>
        <w:t xml:space="preserve">5. Market Analysis Specific to Argentina Córdoba</w:t>
      </w:r>
    </w:p>
    <w:p>
      <w:pPr>
        <w:pStyle w:val="FirstParagraph"/>
      </w:pPr>
      <w:r>
        <w:t xml:space="preserve">The economic landscape of</w:t>
      </w:r>
      <w:r>
        <w:t xml:space="preserve"> </w:t>
      </w:r>
      <w:r>
        <w:rPr>
          <w:bCs/>
          <w:b/>
        </w:rPr>
        <w:t xml:space="preserve">Argentina Córdoba</w:t>
      </w:r>
      <w:r>
        <w:t xml:space="preserve"> </w:t>
      </w:r>
      <w:r>
        <w:t xml:space="preserve">influences healthcare delivery significantly. The province has one of the largest GDPs in Argentina, driven by automotive, IT, and agricultural sectors. This economic strength supports a robust middle class capable of paying for premium private ophthalmology services.</w:t>
      </w:r>
    </w:p>
    <w:p>
      <w:pPr>
        <w:pStyle w:val="BodyText"/>
      </w:pPr>
      <w:r>
        <w:t xml:space="preserve">However, inflation and currency fluctuation are persistent challenges. Therefore, the business model for an</w:t>
      </w:r>
      <w:r>
        <w:t xml:space="preserve"> </w:t>
      </w:r>
      <w:r>
        <w:rPr>
          <w:iCs/>
          <w:i/>
        </w:rPr>
        <w:t xml:space="preserve">Ophthalmologist</w:t>
      </w:r>
      <w:r>
        <w:t xml:space="preserve"> </w:t>
      </w:r>
      <w:r>
        <w:t xml:space="preserve">must be resilient to economic volatility. Strategies include maintaining inventory in hard currencies where possible and diversifying service offerings to include elective procedures (such as LASIK) which generate higher margins that can support essential care.</w:t>
      </w:r>
    </w:p>
    <w:p>
      <w:pPr>
        <w:pStyle w:val="BodyText"/>
      </w:pPr>
      <w:r>
        <w:t xml:space="preserve">The demographic profile of</w:t>
      </w:r>
      <w:r>
        <w:t xml:space="preserve"> </w:t>
      </w:r>
      <w:r>
        <w:rPr>
          <w:bCs/>
          <w:b/>
        </w:rPr>
        <w:t xml:space="preserve">Argentina Córdoba</w:t>
      </w:r>
      <w:r>
        <w:t xml:space="preserve"> </w:t>
      </w:r>
      <w:r>
        <w:t xml:space="preserve">is also crucial. The city has a high concentration of elderly residents, creating a steady demand for cataract surgery and glaucoma management. Meanwhile, the younger demographic requires vision correction services and pediatric ophthalmology. A versatile</w:t>
      </w:r>
      <w:r>
        <w:t xml:space="preserve"> </w:t>
      </w:r>
      <w:r>
        <w:rPr>
          <w:iCs/>
          <w:i/>
        </w:rPr>
        <w:t xml:space="preserve">Ophthalmologist</w:t>
      </w:r>
      <w:r>
        <w:t xml:space="preserve"> </w:t>
      </w:r>
      <w:r>
        <w:t xml:space="preserve">must cater to this diverse age range.</w:t>
      </w:r>
    </w:p>
    <w:bookmarkEnd w:id="27"/>
    <w:bookmarkStart w:id="28" w:name="results-and-projected-outcomes"/>
    <w:p>
      <w:pPr>
        <w:pStyle w:val="Heading2"/>
      </w:pPr>
      <w:r>
        <w:t xml:space="preserve">6. Results and Projected Outcomes</w:t>
      </w:r>
    </w:p>
    <w:p>
      <w:pPr>
        <w:pStyle w:val="FirstParagraph"/>
      </w:pPr>
      <w:r>
        <w:t xml:space="preserve">If implemented correctly, the strategies outlined in this case study are projected to yield significant improvements over a five-year period in</w:t>
      </w:r>
      <w:r>
        <w:t xml:space="preserve"> </w:t>
      </w:r>
      <w:r>
        <w:rPr>
          <w:bCs/>
          <w:b/>
        </w:rPr>
        <w:t xml:space="preserve">Argentina Córdoba</w:t>
      </w:r>
      <w:r>
        <w:t xml:space="preserve">:</w:t>
      </w:r>
    </w:p>
    <w:p>
      <w:pPr>
        <w:numPr>
          <w:ilvl w:val="0"/>
          <w:numId w:val="1002"/>
        </w:numPr>
        <w:pStyle w:val="Compact"/>
      </w:pPr>
      <w:r>
        <w:rPr>
          <w:bCs/>
          <w:b/>
        </w:rPr>
        <w:t xml:space="preserve">Reduced Wait Times:</w:t>
      </w:r>
      <w:r>
        <w:t xml:space="preserve"> </w:t>
      </w:r>
      <w:r>
        <w:t xml:space="preserve">A 40% reduction in consultation wait times through the hub-and-spoke telemedicine model.</w:t>
      </w:r>
    </w:p>
    <w:p>
      <w:pPr>
        <w:numPr>
          <w:ilvl w:val="0"/>
          <w:numId w:val="1002"/>
        </w:numPr>
        <w:pStyle w:val="Compact"/>
      </w:pPr>
      <w:r>
        <w:rPr>
          <w:bCs/>
          <w:b/>
        </w:rPr>
        <w:t xml:space="preserve">Early Detection Rates:</w:t>
      </w:r>
      <w:r>
        <w:t xml:space="preserve"> </w:t>
      </w:r>
      <w:r>
        <w:t xml:space="preserve">A 25% increase in early-stage diagnosis of diabetic retinopathy and glaucoma, leading to better preservation of vision.</w:t>
      </w:r>
    </w:p>
    <w:p>
      <w:pPr>
        <w:numPr>
          <w:ilvl w:val="0"/>
          <w:numId w:val="1002"/>
        </w:numPr>
        <w:pStyle w:val="Compact"/>
      </w:pPr>
      <w:r>
        <w:rPr>
          <w:bCs/>
          <w:b/>
        </w:rPr>
        <w:t xml:space="preserve">Economic Sustainability:</w:t>
      </w:r>
      <w:r>
        <w:t xml:space="preserve"> </w:t>
      </w:r>
      <w:r>
        <w:t xml:space="preserve">Improved financial stability for the medical practice through diversified revenue streams (elective surgeries + subsidized volume).</w:t>
      </w:r>
    </w:p>
    <w:p>
      <w:pPr>
        <w:numPr>
          <w:ilvl w:val="0"/>
          <w:numId w:val="1002"/>
        </w:numPr>
        <w:pStyle w:val="Compact"/>
      </w:pPr>
      <w:r>
        <w:rPr>
          <w:bCs/>
          <w:b/>
        </w:rPr>
        <w:t xml:space="preserve">Social Impact:</w:t>
      </w:r>
      <w:r>
        <w:t xml:space="preserve"> </w:t>
      </w:r>
      <w:r>
        <w:t xml:space="preserve">Enhanced quality of life for thousands of residents in</w:t>
      </w:r>
      <w:r>
        <w:t xml:space="preserve"> </w:t>
      </w:r>
      <w:r>
        <w:rPr>
          <w:bCs/>
          <w:b/>
        </w:rPr>
        <w:t xml:space="preserve">Argentina Córdoba</w:t>
      </w:r>
      <w:r>
        <w:t xml:space="preserve">, particularly those previously underserved by the public health system.</w:t>
      </w:r>
    </w:p>
    <w:bookmarkEnd w:id="28"/>
    <w:bookmarkStart w:id="29" w:name="challenges-and-risk-management"/>
    <w:p>
      <w:pPr>
        <w:pStyle w:val="Heading2"/>
      </w:pPr>
      <w:r>
        <w:t xml:space="preserve">7. Challenges and Risk Management</w:t>
      </w:r>
    </w:p>
    <w:p>
      <w:pPr>
        <w:pStyle w:val="FirstParagraph"/>
      </w:pPr>
      <w:r>
        <w:t xml:space="preserve">The implementation of this model is not without risks. Regulatory hurdles in Argentina regarding telemedicine cross-border practices (between provinces) require careful legal navigation. Additionally, the training of local staff to operate advanced</w:t>
      </w:r>
      <w:r>
        <w:t xml:space="preserve"> </w:t>
      </w:r>
      <w:r>
        <w:rPr>
          <w:iCs/>
          <w:i/>
        </w:rPr>
        <w:t xml:space="preserve">Ophthalmologist</w:t>
      </w:r>
      <w:r>
        <w:t xml:space="preserve"> </w:t>
      </w:r>
      <w:r>
        <w:t xml:space="preserve">equipment requires ongoing investment in education.</w:t>
      </w:r>
    </w:p>
    <w:p>
      <w:pPr>
        <w:pStyle w:val="BodyText"/>
      </w:pPr>
      <w:r>
        <w:t xml:space="preserve">Economic instability remains the most significant external risk. Fluctuations in import costs for lenses and surgical instruments can impact pricing. Mitigation strategies include establishing long-term contracts with suppliers and maintaining a buffer stock of critical materials.</w:t>
      </w:r>
    </w:p>
    <w:bookmarkEnd w:id="29"/>
    <w:bookmarkStart w:id="30" w:name="conclusion"/>
    <w:p>
      <w:pPr>
        <w:pStyle w:val="Heading2"/>
      </w:pPr>
      <w:r>
        <w:t xml:space="preserve">8. Conclusion</w:t>
      </w:r>
    </w:p>
    <w:p>
      <w:pPr>
        <w:pStyle w:val="FirstParagraph"/>
      </w:pPr>
      <w:r>
        <w:t xml:space="preserve">This case study underscores the vital role that specialized eye care plays in the healthcare ecosystem of</w:t>
      </w:r>
      <w:r>
        <w:t xml:space="preserve"> </w:t>
      </w:r>
      <w:r>
        <w:rPr>
          <w:bCs/>
          <w:b/>
        </w:rPr>
        <w:t xml:space="preserve">Argentina Córdoba</w:t>
      </w:r>
      <w:r>
        <w:t xml:space="preserve">. The demand for an expert</w:t>
      </w:r>
      <w:r>
        <w:t xml:space="preserve"> </w:t>
      </w:r>
      <w:r>
        <w:rPr>
          <w:iCs/>
          <w:i/>
        </w:rPr>
        <w:t xml:space="preserve">Ophthalmologist</w:t>
      </w:r>
      <w:r>
        <w:t xml:space="preserve"> </w:t>
      </w:r>
      <w:r>
        <w:t xml:space="preserve">is not merely a medical necessity but a socioeconomic imperative. By adopting innovative delivery models, leveraging technology, and fostering community partnerships, it is possible to create a sustainable and effective ophthalmology service that serves all strata of society in</w:t>
      </w:r>
      <w:r>
        <w:t xml:space="preserve"> </w:t>
      </w:r>
      <w:r>
        <w:rPr>
          <w:bCs/>
          <w:b/>
        </w:rPr>
        <w:t xml:space="preserve">Argentina Córdoba</w:t>
      </w:r>
      <w:r>
        <w:t xml:space="preserve">.</w:t>
      </w:r>
    </w:p>
    <w:p>
      <w:pPr>
        <w:pStyle w:val="BodyText"/>
      </w:pPr>
      <w:r>
        <w:t xml:space="preserve">The success of this initiative will serve as a blueprint for other regions in Argentina facing similar healthcare disparities. It demonstrates that with strategic planning, an</w:t>
      </w:r>
      <w:r>
        <w:t xml:space="preserve"> </w:t>
      </w:r>
      <w:r>
        <w:rPr>
          <w:iCs/>
          <w:i/>
        </w:rPr>
        <w:t xml:space="preserve">Ophthalmologist</w:t>
      </w:r>
      <w:r>
        <w:t xml:space="preserve"> </w:t>
      </w:r>
      <w:r>
        <w:t xml:space="preserve">can be more than just a clinician; they can be a catalyst for comprehensive community health improvement. The focus on</w:t>
      </w:r>
      <w:r>
        <w:t xml:space="preserve"> </w:t>
      </w:r>
      <w:r>
        <w:rPr>
          <w:bCs/>
          <w:b/>
        </w:rPr>
        <w:t xml:space="preserve">Argentina Córdoba</w:t>
      </w:r>
      <w:r>
        <w:t xml:space="preserve"> </w:t>
      </w:r>
      <w:r>
        <w:t xml:space="preserve">highlights the potential for regional centers to lead in medical innovation and accessibility, setting a standard for excellence in Argentine healthcare.</w:t>
      </w:r>
    </w:p>
    <w:p>
      <w:pPr>
        <w:pStyle w:val="BodyText"/>
      </w:pPr>
      <w:r>
        <w:t xml:space="preserve">In conclusion, the integration of advanced ophthalmological services is essential for the well-being of the population in</w:t>
      </w:r>
      <w:r>
        <w:t xml:space="preserve"> </w:t>
      </w:r>
      <w:r>
        <w:rPr>
          <w:bCs/>
          <w:b/>
        </w:rPr>
        <w:t xml:space="preserve">Argentina Córdoba</w:t>
      </w:r>
      <w:r>
        <w:t xml:space="preserve">. The collaboration between specialized</w:t>
      </w:r>
      <w:r>
        <w:t xml:space="preserve"> </w:t>
      </w:r>
      <w:r>
        <w:rPr>
          <w:iCs/>
          <w:i/>
        </w:rPr>
        <w:t xml:space="preserve">Ophthalmologist</w:t>
      </w:r>
      <w:r>
        <w:t xml:space="preserve"> </w:t>
      </w:r>
      <w:r>
        <w:t xml:space="preserve">professionals and public health initiatives will ensure that vision care remains accessible, affordable, and effective for future generations.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Ophthalmology Services in Argentina Córdoba</dc:title>
  <dc:creator/>
  <dc:language>en</dc:language>
  <cp:keywords/>
  <dcterms:created xsi:type="dcterms:W3CDTF">2026-07-29T14:43:11Z</dcterms:created>
  <dcterms:modified xsi:type="dcterms:W3CDTF">2026-07-29T14:43:11Z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