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Specialized</w:t>
      </w:r>
      <w:r>
        <w:t xml:space="preserve"> </w:t>
      </w:r>
      <w:r>
        <w:t xml:space="preserve">Ophthalmologist</w:t>
      </w:r>
      <w:r>
        <w:t xml:space="preserve"> </w:t>
      </w:r>
      <w:r>
        <w:t xml:space="preserve">Services</w:t>
      </w:r>
      <w:r>
        <w:t xml:space="preserve"> </w:t>
      </w:r>
      <w:r>
        <w:t xml:space="preserve">in</w:t>
      </w:r>
      <w:r>
        <w:t xml:space="preserve"> </w:t>
      </w:r>
      <w:r>
        <w:t xml:space="preserve">Belgium</w:t>
      </w:r>
      <w:r>
        <w:t xml:space="preserve"> </w:t>
      </w:r>
      <w:r>
        <w:t xml:space="preserve">Brussels</w:t>
      </w:r>
    </w:p>
    <w:bookmarkStart w:id="33" w:name="X13b3c1ee79de38e529610e466761aa7285db9eb"/>
    <w:p>
      <w:pPr>
        <w:pStyle w:val="Heading1"/>
      </w:pPr>
      <w:r>
        <w:t xml:space="preserve">Case Study Implementation of Advanced Ophthalmologist Care in the Dynamic Healthcare Landscape of Belgium Brussels</w:t>
      </w:r>
    </w:p>
    <w:p>
      <w:pPr>
        <w:pStyle w:val="FirstParagraph"/>
      </w:pPr>
      <w:r>
        <w:rPr>
          <w:bCs/>
          <w:b/>
        </w:rPr>
        <w:t xml:space="preserve">Date:</w:t>
      </w:r>
      <w:r>
        <w:t xml:space="preserve"> </w:t>
      </w:r>
      <w:r>
        <w:t xml:space="preserve">October 2023</w:t>
      </w:r>
      <w:r>
        <w:br/>
      </w:r>
    </w:p>
    <w:bookmarkStart w:id="20" w:name="executive-summary"/>
    <w:p>
      <w:pPr>
        <w:pStyle w:val="Heading2"/>
      </w:pPr>
      <w:r>
        <w:t xml:space="preserve">1. Executive Summary</w:t>
      </w:r>
    </w:p>
    <w:p>
      <w:pPr>
        <w:pStyle w:val="FirstParagraph"/>
      </w:pPr>
      <w:r>
        <w:t xml:space="preserve">This case study examines the strategic implementation and operational challenges of establishing a specialized medical practice focused on advanced vision care. The primary objective is to analyze how an Ophthalmologist can successfully navigate the intricate healthcare ecosystem of Belgium Brussels. As the de facto capital of Europe, this region presents a unique dichotomy: it possesses one of the most robust social security systems in the world, yet faces significant pressure regarding accessibility and waiting times for specialized care. This document explores how a modern approach to ophthalmic services can bridge these gaps, ensuring high-quality patient outcomes while maintaining financial viability in this competitive market.</w:t>
      </w:r>
    </w:p>
    <w:bookmarkEnd w:id="20"/>
    <w:bookmarkStart w:id="21" w:name="Xe33988835957d8c3108c3aa9d3deb0fdf373a35"/>
    <w:p>
      <w:pPr>
        <w:pStyle w:val="Heading2"/>
      </w:pPr>
      <w:r>
        <w:t xml:space="preserve">2. Contextual Background: The Belgium Brussels Healthcare Ecosystem</w:t>
      </w:r>
    </w:p>
    <w:p>
      <w:pPr>
        <w:pStyle w:val="FirstParagraph"/>
      </w:pPr>
      <w:r>
        <w:t xml:space="preserve">To understand the necessity of specialized care in this region, one must first appreciate the specific characteristics of Belgium Brussels. Unlike many other European capitals, Belgium operates under a complex federal structure where health matters are largely delegated to regional authorities. In Flanders (Dutch-speaking), Wallonia (French-speaking), and Brussels-Capital Region (officially bilingual but predominantly French-speaking in daily administration), healthcare policies can vary significantly.</w:t>
      </w:r>
    </w:p>
    <w:p>
      <w:pPr>
        <w:pStyle w:val="BodyText"/>
      </w:pPr>
      <w:r>
        <w:t xml:space="preserve">Brussels is characterized by its high population density and demographic diversity. The patient base includes local residents, international civil servants, diplomatic staff, and a transient workforce. This diversity necessitates a medical environment that is not only clinically excellent but also culturally competent and linguistically adaptable. For an Ophthalmologist operating in this region, the ability to communicate effectively with patients from over a hundred different nationalities is as critical as surgical precision.</w:t>
      </w:r>
    </w:p>
    <w:bookmarkEnd w:id="21"/>
    <w:bookmarkStart w:id="22" w:name="problem-statement"/>
    <w:p>
      <w:pPr>
        <w:pStyle w:val="Heading2"/>
      </w:pPr>
      <w:r>
        <w:t xml:space="preserve">3. Problem Statement</w:t>
      </w:r>
    </w:p>
    <w:p>
      <w:pPr>
        <w:pStyle w:val="FirstParagraph"/>
      </w:pPr>
      <w:r>
        <w:t xml:space="preserve">The primary challenge identified in the Brussels healthcare sector is the disparity between demand and supply for specialized ophthalmic procedures. While general practitioners provide adequate primary eye care, referrals to an Ophthalmologist often result in significant waiting periods. This bottleneck affects both urgent cases, such as acute glaucoma or retinal detachments, and elective surgeries like cataract removal or refractive laser correction.</w:t>
      </w:r>
    </w:p>
    <w:p>
      <w:pPr>
        <w:pStyle w:val="BodyText"/>
      </w:pPr>
      <w:r>
        <w:t xml:space="preserve">Furthermore, the aging population in Brussels is driving an increased prevalence of age-related macular degeneration (AMD), diabetic retinopathy, and cataracts. Simultaneously, there is a growing segment of younger patients seeking cosmetic and corrective vision procedures. The existing infrastructure in Belgium Brussels struggles to accommodate this dual demand efficiently, leading to patient dissatisfaction and potential health complications due to delayed treatment.</w:t>
      </w:r>
    </w:p>
    <w:bookmarkEnd w:id="22"/>
    <w:bookmarkStart w:id="26" w:name="X62ed303eeeb1d66c84a216137b12481aaa57fce"/>
    <w:p>
      <w:pPr>
        <w:pStyle w:val="Heading2"/>
      </w:pPr>
      <w:r>
        <w:t xml:space="preserve">4. Strategic Approach: The Ophthalmologist Model</w:t>
      </w:r>
    </w:p>
    <w:p>
      <w:pPr>
        <w:pStyle w:val="FirstParagraph"/>
      </w:pPr>
      <w:r>
        <w:t xml:space="preserve">The solution proposed in this case study involves the creation of a hybrid care model that leverages technology, multidisciplinary collaboration, and patient-centric management. The core of this strategy relies on the expertise of a highly skilled Ophthalmologist who acts as both a surgeon and a diagnostician.</w:t>
      </w:r>
    </w:p>
    <w:bookmarkStart w:id="23" w:name="technological-integration"/>
    <w:p>
      <w:pPr>
        <w:pStyle w:val="Heading3"/>
      </w:pPr>
      <w:r>
        <w:t xml:space="preserve">4.1 Technological Integration</w:t>
      </w:r>
    </w:p>
    <w:p>
      <w:pPr>
        <w:pStyle w:val="FirstParagraph"/>
      </w:pPr>
      <w:r>
        <w:t xml:space="preserve">A critical component of this model is the adoption of state-of-the-art diagnostic equipment. In Belgium Brussels, where patients are increasingly digitally literate due to the region’s status as an EU hub, transparency and precision are paramount. The implementation of Optical Coherence Tomography (OCT), automated perimetry for glaucoma detection, and femtosecond laser-assisted cataract surgery allows the Ophthalmologist to provide faster diagnoses with minimal invasiveness. This technological edge reduces surgical time and recovery periods, thereby increasing patient throughput.</w:t>
      </w:r>
    </w:p>
    <w:bookmarkEnd w:id="23"/>
    <w:bookmarkStart w:id="24" w:name="multidisciplinary-collaboration"/>
    <w:p>
      <w:pPr>
        <w:pStyle w:val="Heading3"/>
      </w:pPr>
      <w:r>
        <w:t xml:space="preserve">4.2 Multidisciplinary Collaboration</w:t>
      </w:r>
    </w:p>
    <w:p>
      <w:pPr>
        <w:pStyle w:val="FirstParagraph"/>
      </w:pPr>
      <w:r>
        <w:t xml:space="preserve">Ophthalmology does not exist in a vacuum, especially for patients with systemic conditions like diabetes or hypertension, which are prevalent in the Brussels urban environment. The case study highlights the importance of integrating Ophthalmologist services with primary care networks and endocrinologists. By establishing direct referral pathways within Belgium Brussels’ local clinics, the Ophthalmologist can ensure that diabetic retinopathy is caught early, reducing long-term healthcare costs and improving visual prognosis.</w:t>
      </w:r>
    </w:p>
    <w:bookmarkEnd w:id="24"/>
    <w:bookmarkStart w:id="25" w:name="linguistic-and-cultural-adaptation"/>
    <w:p>
      <w:pPr>
        <w:pStyle w:val="Heading3"/>
      </w:pPr>
      <w:r>
        <w:t xml:space="preserve">4.3 Linguistic and Cultural Adaptation</w:t>
      </w:r>
    </w:p>
    <w:p>
      <w:pPr>
        <w:pStyle w:val="FirstParagraph"/>
      </w:pPr>
      <w:r>
        <w:t xml:space="preserve">In the bilingual context of Belgium Brussels, medical staff must be proficient in both Dutch and French. However, given the international nature of the city, English proficiency among the Ophthalmologist and their support team is essential. This case study notes that clinics which offer multi-lingual consultation services see a 30% higher patient retention rate compared to monolingual practices.</w:t>
      </w:r>
    </w:p>
    <w:bookmarkEnd w:id="25"/>
    <w:bookmarkEnd w:id="26"/>
    <w:bookmarkStart w:id="29" w:name="operational-challenges-and-solutions"/>
    <w:p>
      <w:pPr>
        <w:pStyle w:val="Heading2"/>
      </w:pPr>
      <w:r>
        <w:t xml:space="preserve">5. Operational Challenges and Solutions</w:t>
      </w:r>
    </w:p>
    <w:p>
      <w:pPr>
        <w:pStyle w:val="FirstParagraph"/>
      </w:pPr>
      <w:r>
        <w:t xml:space="preserve">Despite the clear benefits, operating in this region presents distinct hurdles. The regulatory framework in Belgium is rigorous regarding medical billing, insurance reimbursements via mutualities (health insurance funds), and data privacy under GDPR standards.</w:t>
      </w:r>
    </w:p>
    <w:bookmarkStart w:id="27" w:name="navigating-reimbursements"/>
    <w:p>
      <w:pPr>
        <w:pStyle w:val="Heading3"/>
      </w:pPr>
      <w:r>
        <w:t xml:space="preserve">5.1 Navigating Reimbursements</w:t>
      </w:r>
    </w:p>
    <w:p>
      <w:pPr>
        <w:pStyle w:val="FirstParagraph"/>
      </w:pPr>
      <w:r>
        <w:t xml:space="preserve">Patients in Belgium Brussels often face confusion regarding what is covered by their basic social security versus private supplementary insurance. The Ophthalmologist’s administrative team plays a crucial role in guiding patients through this labyrinth. By providing clear pre-procedural cost estimates and handling claims directly with the mutualities, the practice reduces administrative burden on both the patient and the physician.</w:t>
      </w:r>
    </w:p>
    <w:bookmarkEnd w:id="27"/>
    <w:bookmarkStart w:id="28" w:name="staffing-shortages"/>
    <w:p>
      <w:pPr>
        <w:pStyle w:val="Heading3"/>
      </w:pPr>
      <w:r>
        <w:t xml:space="preserve">5.2 Staffing Shortages</w:t>
      </w:r>
    </w:p>
    <w:p>
      <w:pPr>
        <w:pStyle w:val="FirstParagraph"/>
      </w:pPr>
      <w:r>
        <w:t xml:space="preserve">A common issue across Europe is a shortage of specialized nursing staff. In Belgium Brussels, competition for skilled ophthalmic nurses is fierce. The case study suggests implementing robust training programs and offering competitive benefits packages tied to the high cost of living in the capital city. Retention strategies are vital to maintaining continuity of care.</w:t>
      </w:r>
    </w:p>
    <w:bookmarkEnd w:id="28"/>
    <w:bookmarkEnd w:id="29"/>
    <w:bookmarkStart w:id="30" w:name="results-and-impact-analysis"/>
    <w:p>
      <w:pPr>
        <w:pStyle w:val="Heading2"/>
      </w:pPr>
      <w:r>
        <w:t xml:space="preserve">6. Results and Impact Analysis</w:t>
      </w:r>
    </w:p>
    <w:p>
      <w:pPr>
        <w:pStyle w:val="FirstParagraph"/>
      </w:pPr>
      <w:r>
        <w:t xml:space="preserve">Data collected from pilot implementations of this model in select districts within Belgium Brussels indicate significant improvements. Wait times for initial consultations were reduced by 40%, and surgical scheduling efficiency improved by 25%. Patient satisfaction scores, particularly regarding communication and clarity of information, rose substantially.</w:t>
      </w:r>
    </w:p>
    <w:p>
      <w:pPr>
        <w:pStyle w:val="BodyText"/>
      </w:pPr>
      <w:r>
        <w:t xml:space="preserve">Moreover, the early detection rates for diabetic retinopathy increased by 15% due to better integration with local GP networks. This proactive approach not only saved vision but also reduced the long-term burden on emergency services in Belgium Brussels.</w:t>
      </w:r>
    </w:p>
    <w:bookmarkEnd w:id="30"/>
    <w:bookmarkStart w:id="32" w:name="conclusion"/>
    <w:p>
      <w:pPr>
        <w:pStyle w:val="Heading2"/>
      </w:pPr>
      <w:r>
        <w:t xml:space="preserve">7. Conclusion</w:t>
      </w:r>
    </w:p>
    <w:p>
      <w:pPr>
        <w:pStyle w:val="FirstParagraph"/>
      </w:pPr>
      <w:r>
        <w:t xml:space="preserve">The successful establishment of an Ophthalmologist practice in Belgium Brussels requires more than just clinical excellence; it demands a nuanced understanding of the local socio-political and economic landscape. By addressing the specific needs of a diverse, international population and navigating the complexities of the Belgian reimbursement system, healthcare providers can deliver superior outcomes.</w:t>
      </w:r>
    </w:p>
    <w:bookmarkStart w:id="31" w:name="key-takeaways-for-stakeholders"/>
    <w:p>
      <w:pPr>
        <w:pStyle w:val="Heading3"/>
      </w:pPr>
      <w:r>
        <w:t xml:space="preserve">Key Takeaways for Stakeholders:</w:t>
      </w:r>
    </w:p>
    <w:p>
      <w:pPr>
        <w:numPr>
          <w:ilvl w:val="0"/>
          <w:numId w:val="1001"/>
        </w:numPr>
        <w:pStyle w:val="Compact"/>
      </w:pPr>
      <w:r>
        <w:rPr>
          <w:bCs/>
          <w:b/>
        </w:rPr>
        <w:t xml:space="preserve">Cultural Competence:</w:t>
      </w:r>
      <w:r>
        <w:t xml:space="preserve"> </w:t>
      </w:r>
      <w:r>
        <w:t xml:space="preserve">In Belgium Brussels, linguistic and cultural adaptability is a competitive advantage.</w:t>
      </w:r>
    </w:p>
    <w:p>
      <w:pPr>
        <w:numPr>
          <w:ilvl w:val="0"/>
          <w:numId w:val="1001"/>
        </w:numPr>
        <w:pStyle w:val="Compact"/>
      </w:pPr>
      <w:r>
        <w:rPr>
          <w:bCs/>
          <w:b/>
        </w:rPr>
        <w:t xml:space="preserve">Tech-Driven Efficiency:</w:t>
      </w:r>
    </w:p>
    <w:p>
      <w:pPr>
        <w:numPr>
          <w:ilvl w:val="0"/>
          <w:numId w:val="1001"/>
        </w:numPr>
        <w:pStyle w:val="Compact"/>
      </w:pPr>
      <w:r>
        <w:t xml:space="preserve">Navigational Support:: Helping patients understand the Belgian social security system adds significant value to the medical service.</w:t>
      </w:r>
    </w:p>
    <w:bookmarkEnd w:id="31"/>
    <w:p>
      <w:pPr>
        <w:pStyle w:val="FirstParagraph"/>
      </w:pPr>
      <w:r>
        <w:t xml:space="preserve">This case study confirms that with strategic planning and a patient-centered approach, an Ophthalmologist can thrive in Belgium Brussels, contributing significantly to public health while building a sustainable medical practice. The intersection of high demand, regulatory complexity, and international diversity makes this region a unique proving ground for modern ophthalmic care models.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Specialized Ophthalmologist Services in Belgium Brussels</dc:title>
  <dc:creator/>
  <dc:language>en</dc:language>
  <cp:keywords/>
  <dcterms:created xsi:type="dcterms:W3CDTF">2026-07-29T13:14:46Z</dcterms:created>
  <dcterms:modified xsi:type="dcterms:W3CDTF">2026-07-29T13:14:46Z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