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Clinical</w:t>
      </w:r>
      <w:r>
        <w:t xml:space="preserve"> </w:t>
      </w:r>
      <w:r>
        <w:t xml:space="preserve">Excellence</w:t>
      </w:r>
      <w:r>
        <w:t xml:space="preserve"> </w:t>
      </w:r>
      <w:r>
        <w:t xml:space="preserve">for</w:t>
      </w:r>
      <w:r>
        <w:t xml:space="preserve"> </w:t>
      </w:r>
      <w:r>
        <w:t xml:space="preserve">an</w:t>
      </w:r>
      <w:r>
        <w:t xml:space="preserve"> </w:t>
      </w:r>
      <w:r>
        <w:t xml:space="preserve">Ophthalmologist</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30" w:name="X83c829ce3d616886e8d374571dd72191ba47d05"/>
    <w:p>
      <w:pPr>
        <w:pStyle w:val="Heading1"/>
      </w:pPr>
      <w:r>
        <w:t xml:space="preserve">Case Study: Strategic Expansion and Clinical Excellence for an Ophthalmologist Practice in Canada, Vancouver</w:t>
      </w:r>
    </w:p>
    <w:p>
      <w:pPr>
        <w:pStyle w:val="FirstParagraph"/>
      </w:pPr>
      <w:r>
        <w:rPr>
          <w:bCs/>
          <w:b/>
        </w:rPr>
        <w:t xml:space="preserve">Date:</w:t>
      </w:r>
      <w:r>
        <w:t xml:space="preserve"> </w:t>
      </w:r>
      <w:r>
        <w:t xml:space="preserve">October 2023</w:t>
      </w:r>
      <w:r>
        <w:br/>
      </w:r>
      <w:r>
        <w:rPr>
          <w:bCs/>
          <w:b/>
        </w:rPr>
        <w:t xml:space="preserve">Patient Demographic Focus:</w:t>
      </w:r>
      <w:r>
        <w:t xml:space="preserve"> </w:t>
      </w:r>
      <w:r>
        <w:t xml:space="preserve">Diverse urban population aged 40-85</w:t>
      </w:r>
      <w:r>
        <w:br/>
      </w:r>
      <w:r>
        <w:rPr>
          <w:bCs/>
          <w:b/>
        </w:rPr>
        <w:t xml:space="preserve">Location Context:</w:t>
      </w:r>
      <w:r>
        <w:t xml:space="preserve"> </w:t>
      </w:r>
      <w:r>
        <w:t xml:space="preserve">Canada, Vancouver</w:t>
      </w:r>
    </w:p>
    <w:bookmarkStart w:id="20" w:name="executive-summary"/>
    <w:p>
      <w:pPr>
        <w:pStyle w:val="Heading2"/>
      </w:pPr>
      <w:r>
        <w:t xml:space="preserve">1. Executive Summary</w:t>
      </w:r>
    </w:p>
    <w:p>
      <w:pPr>
        <w:pStyle w:val="FirstParagraph"/>
      </w:pPr>
      <w:r>
        <w:t xml:space="preserve">This Case Study examines the operational and clinical challenges faced by a mid-sized private ophthalmology clinic seeking to enhance patient outcomes and service efficiency in Vancouver, British Columbia. As one of Canada’s most dynamic metropolitan areas,</w:t>
      </w:r>
      <w:r>
        <w:t xml:space="preserve"> </w:t>
      </w:r>
      <w:r>
        <w:rPr>
          <w:bCs/>
          <w:b/>
        </w:rPr>
        <w:t xml:space="preserve">Vancouver</w:t>
      </w:r>
      <w:r>
        <w:t xml:space="preserve"> </w:t>
      </w:r>
      <w:r>
        <w:t xml:space="preserve">presents a unique set of demographic, climatic, and infrastructural variables that directly impact ophthalmic health. This document details the strategic initiatives undertaken by an independent</w:t>
      </w:r>
      <w:r>
        <w:t xml:space="preserve"> </w:t>
      </w:r>
      <w:r>
        <w:rPr>
          <w:bCs/>
          <w:b/>
        </w:rPr>
        <w:t xml:space="preserve">Ophthalmologist</w:t>
      </w:r>
      <w:r>
        <w:t xml:space="preserve"> </w:t>
      </w:r>
      <w:r>
        <w:t xml:space="preserve">to address rising patient volumes, manage chronic eye conditions prevalent in the local population, and integrate advanced diagnostic technologies within the framework of Canada’s public healthcare system while maintaining a viable private service model.</w:t>
      </w:r>
    </w:p>
    <w:bookmarkEnd w:id="20"/>
    <w:bookmarkStart w:id="21" w:name="X849e80fc54c5a04f1c0d09bc2e06a036d0f87a9"/>
    <w:p>
      <w:pPr>
        <w:pStyle w:val="Heading2"/>
      </w:pPr>
      <w:r>
        <w:t xml:space="preserve">2. Background and Context: The Vancouver Landscape</w:t>
      </w:r>
    </w:p>
    <w:p>
      <w:pPr>
        <w:pStyle w:val="FirstParagraph"/>
      </w:pPr>
      <w:r>
        <w:t xml:space="preserve">Vancouver is consistently ranked as one of the most livable cities in the world, yet its specific environmental conditions pose distinct health risks for residents. The city is known for its overcast weather patterns and high humidity levels, which can contribute to dry eye syndrome among a significant portion of the population. Furthermore,</w:t>
      </w:r>
      <w:r>
        <w:t xml:space="preserve"> </w:t>
      </w:r>
      <w:r>
        <w:rPr>
          <w:bCs/>
          <w:b/>
        </w:rPr>
        <w:t xml:space="preserve">Canada</w:t>
      </w:r>
      <w:r>
        <w:t xml:space="preserve"> </w:t>
      </w:r>
      <w:r>
        <w:t xml:space="preserve">has an aging demographic profile, with a substantial proportion of residents aged 65 and older moving into urban centers like Vancouver due to its mild winters compared to other parts of the country.</w:t>
      </w:r>
      <w:r>
        <w:t xml:space="preserve"> </w:t>
      </w:r>
      <w:r>
        <w:t xml:space="preserve">For an</w:t>
      </w:r>
      <w:r>
        <w:t xml:space="preserve"> </w:t>
      </w:r>
      <w:r>
        <w:rPr>
          <w:bCs/>
          <w:b/>
        </w:rPr>
        <w:t xml:space="preserve">Ophthalmologist</w:t>
      </w:r>
      <w:r>
        <w:t xml:space="preserve"> </w:t>
      </w:r>
      <w:r>
        <w:t xml:space="preserve">operating in this region, the convergence of these factors creates a high demand for services related to age-related macular degeneration (AMD), cataracts, glaucoma, and diabetic retinopathy. The local healthcare infrastructure in Vancouver is robust but often strained, leading to long wait times for publicly funded surgical procedures. Consequently, many residents seek supplementary private care or require comprehensive management plans that bridge the gap between public coverage and private necessity.</w:t>
      </w:r>
    </w:p>
    <w:bookmarkEnd w:id="21"/>
    <w:bookmarkStart w:id="22" w:name="problem-statement"/>
    <w:p>
      <w:pPr>
        <w:pStyle w:val="Heading2"/>
      </w:pPr>
      <w:r>
        <w:t xml:space="preserve">3. Problem Statement</w:t>
      </w:r>
    </w:p>
    <w:p>
      <w:pPr>
        <w:pStyle w:val="FirstParagraph"/>
      </w:pPr>
      <w:r>
        <w:t xml:space="preserve">The clinic, established in downtown</w:t>
      </w:r>
      <w:r>
        <w:t xml:space="preserve"> </w:t>
      </w:r>
      <w:r>
        <w:rPr>
          <w:bCs/>
          <w:b/>
        </w:rPr>
        <w:t xml:space="preserve">Vancouver</w:t>
      </w:r>
      <w:r>
        <w:t xml:space="preserve">, faced several critical operational hurdles:</w:t>
      </w:r>
      <w:r>
        <w:t xml:space="preserve"> </w:t>
      </w:r>
      <w:r>
        <w:t xml:space="preserve">1. **Increasing Patient Load:** A 40% increase in referrals over two years due to the growing senior population in the Greater Vancouver Area.</w:t>
      </w:r>
      <w:r>
        <w:t xml:space="preserve"> </w:t>
      </w:r>
      <w:r>
        <w:t xml:space="preserve">2. **Diagnostic Bottlenecks:** Traditional diagnostic methods were causing delays, leading to patient dissatisfaction and delayed treatment plans for conditions like glaucoma.</w:t>
      </w:r>
      <w:r>
        <w:t xml:space="preserve"> </w:t>
      </w:r>
      <w:r>
        <w:t xml:space="preserve">3. **Integration Challenges:** Difficulty in seamlessly sharing data between private diagnostic labs and the provincial Electronic Health Record (EHR) system used by doctors in</w:t>
      </w:r>
      <w:r>
        <w:t xml:space="preserve"> </w:t>
      </w:r>
      <w:r>
        <w:rPr>
          <w:bCs/>
          <w:b/>
        </w:rPr>
        <w:t xml:space="preserve">Canada</w:t>
      </w:r>
      <w:r>
        <w:t xml:space="preserve">.</w:t>
      </w:r>
      <w:r>
        <w:t xml:space="preserve"> </w:t>
      </w:r>
      <w:r>
        <w:t xml:space="preserve">4. **Dry Eye Prevalence:** A surge in patients presenting with severe dry eye symptoms, attributed to Vancouver’s climate and indoor heating systems, which required specialized treatment protocols beyond standard cataract care.</w:t>
      </w:r>
    </w:p>
    <w:bookmarkEnd w:id="22"/>
    <w:bookmarkStart w:id="26" w:name="strategic-solution-implementation"/>
    <w:p>
      <w:pPr>
        <w:pStyle w:val="Heading2"/>
      </w:pPr>
      <w:r>
        <w:t xml:space="preserve">4. Strategic Solution Implementation</w:t>
      </w:r>
    </w:p>
    <w:p>
      <w:pPr>
        <w:pStyle w:val="FirstParagraph"/>
      </w:pPr>
      <w:r>
        <w:t xml:space="preserve">To address these challenges, the</w:t>
      </w:r>
      <w:r>
        <w:t xml:space="preserve"> </w:t>
      </w:r>
      <w:r>
        <w:rPr>
          <w:bCs/>
          <w:b/>
        </w:rPr>
        <w:t xml:space="preserve">Ophthalmologist</w:t>
      </w:r>
      <w:r>
        <w:t xml:space="preserve"> </w:t>
      </w:r>
      <w:r>
        <w:t xml:space="preserve">implemented a multi-faceted strategy focused on technology integration, process optimization, and patient education tailored to the local context.</w:t>
      </w:r>
    </w:p>
    <w:bookmarkStart w:id="23" w:name="X6a2769f49f40e8f09d5dedf38d85d0e1e5215bb"/>
    <w:p>
      <w:pPr>
        <w:pStyle w:val="Heading3"/>
      </w:pPr>
      <w:r>
        <w:t xml:space="preserve">4.1 Technology Integration and AI-Assisted Diagnostics</w:t>
      </w:r>
    </w:p>
    <w:p>
      <w:pPr>
        <w:pStyle w:val="FirstParagraph"/>
      </w:pPr>
      <w:r>
        <w:t xml:space="preserve">The clinic invested in next-generation Optical Coherence Tomography (OCT) machines equipped with artificial intelligence algorithms capable of detecting early signs of AMD and glaucoma with higher precision than human interpretation alone. This technological upgrade was crucial for the</w:t>
      </w:r>
      <w:r>
        <w:t xml:space="preserve"> </w:t>
      </w:r>
      <w:r>
        <w:rPr>
          <w:bCs/>
          <w:b/>
        </w:rPr>
        <w:t xml:space="preserve">Vancouver</w:t>
      </w:r>
      <w:r>
        <w:t xml:space="preserve"> </w:t>
      </w:r>
      <w:r>
        <w:t xml:space="preserve">market, where patients expect cutting-edge medical care. By reducing the time required for diagnosis by 30%, the clinic could see more patients without compromising quality, thereby alleviating pressure on waiting lists associated with public healthcare in</w:t>
      </w:r>
      <w:r>
        <w:t xml:space="preserve"> </w:t>
      </w:r>
      <w:r>
        <w:rPr>
          <w:bCs/>
          <w:b/>
        </w:rPr>
        <w:t xml:space="preserve">Canada</w:t>
      </w:r>
      <w:r>
        <w:t xml:space="preserve">.</w:t>
      </w:r>
    </w:p>
    <w:bookmarkEnd w:id="23"/>
    <w:bookmarkStart w:id="24" w:name="specialized-dry-eye-management-program"/>
    <w:p>
      <w:pPr>
        <w:pStyle w:val="Heading3"/>
      </w:pPr>
      <w:r>
        <w:t xml:space="preserve">4.2 Specialized Dry Eye Management Program</w:t>
      </w:r>
    </w:p>
    <w:p>
      <w:pPr>
        <w:pStyle w:val="FirstParagraph"/>
      </w:pPr>
      <w:r>
        <w:t xml:space="preserve">Recognizing the specific environmental triggers in Vancouver, the</w:t>
      </w:r>
      <w:r>
        <w:t xml:space="preserve"> </w:t>
      </w:r>
      <w:r>
        <w:rPr>
          <w:bCs/>
          <w:b/>
        </w:rPr>
        <w:t xml:space="preserve">Ophthalmologist</w:t>
      </w:r>
      <w:r>
        <w:t xml:space="preserve"> </w:t>
      </w:r>
      <w:r>
        <w:t xml:space="preserve">launched a dedicated "Vancouver Dry Eye Initiative." This program included:</w:t>
      </w:r>
      <w:r>
        <w:t xml:space="preserve"> </w:t>
      </w:r>
      <w:r>
        <w:t xml:space="preserve">* Advanced meibomian gland imaging to identify lipid layer deficiencies common in humid climates.</w:t>
      </w:r>
      <w:r>
        <w:t xml:space="preserve"> </w:t>
      </w:r>
      <w:r>
        <w:t xml:space="preserve">* Customized treatment plans involving warm compresses, lid hygiene protocols, and prescription anti-inflammatory drops.</w:t>
      </w:r>
      <w:r>
        <w:t xml:space="preserve"> </w:t>
      </w:r>
      <w:r>
        <w:t xml:space="preserve">* Educational seminars for patients on managing indoor humidity levels during the dry winter months typical of Vancouver homes.</w:t>
      </w:r>
    </w:p>
    <w:bookmarkEnd w:id="24"/>
    <w:bookmarkStart w:id="25" w:name="streamlined-referral-pathways"/>
    <w:p>
      <w:pPr>
        <w:pStyle w:val="Heading3"/>
      </w:pPr>
      <w:r>
        <w:t xml:space="preserve">4.3 Streamlined Referral Pathways</w:t>
      </w:r>
    </w:p>
    <w:p>
      <w:pPr>
        <w:pStyle w:val="FirstParagraph"/>
      </w:pPr>
      <w:r>
        <w:t xml:space="preserve">To mitigate delays in surgical interventions such as cataract removal—a common procedure in</w:t>
      </w:r>
      <w:r>
        <w:t xml:space="preserve"> </w:t>
      </w:r>
      <w:r>
        <w:rPr>
          <w:bCs/>
          <w:b/>
        </w:rPr>
        <w:t xml:space="preserve">Canada’s</w:t>
      </w:r>
      <w:r>
        <w:t xml:space="preserve"> </w:t>
      </w:r>
      <w:r>
        <w:t xml:space="preserve">aging demographic—the clinic established direct communication channels with local ophthalmic surgeons and optometrists across the Lower Mainland. This network allowed for faster triage and prioritization of urgent cases, ensuring that patients with sight-threatening conditions received timely public or private funding approvals.</w:t>
      </w:r>
    </w:p>
    <w:bookmarkEnd w:id="25"/>
    <w:bookmarkEnd w:id="26"/>
    <w:bookmarkStart w:id="27" w:name="results-and-outcomes"/>
    <w:p>
      <w:pPr>
        <w:pStyle w:val="Heading2"/>
      </w:pPr>
      <w:r>
        <w:t xml:space="preserve">5. Results and Outcomes</w:t>
      </w:r>
    </w:p>
    <w:p>
      <w:pPr>
        <w:pStyle w:val="FirstParagraph"/>
      </w:pPr>
      <w:r>
        <w:t xml:space="preserve">After 18 months of implementing these strategies, the clinic reported significant improvements in both clinical metrics and patient satisfaction scores:</w:t>
      </w:r>
    </w:p>
    <w:p>
      <w:pPr>
        <w:numPr>
          <w:ilvl w:val="0"/>
          <w:numId w:val="1001"/>
        </w:numPr>
        <w:pStyle w:val="Compact"/>
      </w:pPr>
      <w:r>
        <w:rPr>
          <w:bCs/>
          <w:b/>
        </w:rPr>
        <w:t xml:space="preserve">Diagnostics Efficiency:</w:t>
      </w:r>
      <w:r>
        <w:t xml:space="preserve"> </w:t>
      </w:r>
      <w:r>
        <w:t xml:space="preserve">Diagnostic turnaround time decreased by 35%, allowing for earlier intervention in chronic conditions.</w:t>
      </w:r>
    </w:p>
    <w:p>
      <w:pPr>
        <w:numPr>
          <w:ilvl w:val="0"/>
          <w:numId w:val="1001"/>
        </w:numPr>
        <w:pStyle w:val="Compact"/>
      </w:pPr>
      <w:r>
        <w:rPr>
          <w:bCs/>
          <w:b/>
        </w:rPr>
        <w:t xml:space="preserve">Patient Satisfaction:</w:t>
      </w:r>
      <w:r>
        <w:t xml:space="preserve"> </w:t>
      </w:r>
      <w:r>
        <w:t xml:space="preserve">Patient satisfaction surveys showed a 20% increase in Net Promoter Score (NPS), particularly regarding wait times and communication clarity.</w:t>
      </w:r>
    </w:p>
    <w:p>
      <w:pPr>
        <w:numPr>
          <w:ilvl w:val="0"/>
          <w:numId w:val="1001"/>
        </w:numPr>
        <w:pStyle w:val="Compact"/>
      </w:pPr>
      <w:r>
        <w:rPr>
          <w:bCs/>
          <w:b/>
        </w:rPr>
        <w:t xml:space="preserve">Clinical Outcomes:</w:t>
      </w:r>
      <w:r>
        <w:t xml:space="preserve"> </w:t>
      </w:r>
      <w:r>
        <w:t xml:space="preserve">Early detection rates for glaucoma increased by 15%, preserving vision in previously undiagnosed patients.</w:t>
      </w:r>
    </w:p>
    <w:p>
      <w:pPr>
        <w:numPr>
          <w:ilvl w:val="0"/>
          <w:numId w:val="1001"/>
        </w:numPr>
        <w:pStyle w:val="Compact"/>
      </w:pPr>
      <w:r>
        <w:rPr>
          <w:bCs/>
          <w:b/>
        </w:rPr>
        <w:t xml:space="preserve">Dry Eye Resolution:</w:t>
      </w:r>
      <w:r>
        <w:t xml:space="preserve"> </w:t>
      </w:r>
      <w:r>
        <w:t xml:space="preserve">The specialized program successfully managed 90% of moderate-to-severe dry eye cases within three months, reducing the need for long-term pharmaceutical intervention.</w:t>
      </w:r>
    </w:p>
    <w:bookmarkEnd w:id="27"/>
    <w:bookmarkStart w:id="28" w:name="lessons-learned-and-future-outlook"/>
    <w:p>
      <w:pPr>
        <w:pStyle w:val="Heading2"/>
      </w:pPr>
      <w:r>
        <w:t xml:space="preserve">6. Lessons Learned and Future Outlook</w:t>
      </w:r>
    </w:p>
    <w:p>
      <w:pPr>
        <w:pStyle w:val="FirstParagraph"/>
      </w:pPr>
      <w:r>
        <w:t xml:space="preserve">This Case Study highlights that success for an</w:t>
      </w:r>
      <w:r>
        <w:t xml:space="preserve"> </w:t>
      </w:r>
      <w:r>
        <w:rPr>
          <w:bCs/>
          <w:b/>
        </w:rPr>
        <w:t xml:space="preserve">Ophthalmologist</w:t>
      </w:r>
      <w:r>
        <w:t xml:space="preserve"> </w:t>
      </w:r>
      <w:r>
        <w:t xml:space="preserve">in a city like</w:t>
      </w:r>
      <w:r>
        <w:t xml:space="preserve"> </w:t>
      </w:r>
      <w:r>
        <w:rPr>
          <w:bCs/>
          <w:b/>
        </w:rPr>
        <w:t xml:space="preserve">Vancouver</w:t>
      </w:r>
      <w:r>
        <w:t xml:space="preserve">,</w:t>
      </w:r>
      <w:r>
        <w:t xml:space="preserve"> </w:t>
      </w:r>
      <w:r>
        <w:rPr>
          <w:bCs/>
          <w:b/>
        </w:rPr>
        <w:t xml:space="preserve">Canada</w:t>
      </w:r>
      <w:r>
        <w:t xml:space="preserve">, requires more than just clinical expertise; it demands adaptive business models that respond to local environmental and demographic trends. The integration of AI-driven diagnostics proved essential not only for accuracy but also for managing high patient volumes within the constraints of the healthcare system.</w:t>
      </w:r>
      <w:r>
        <w:t xml:space="preserve"> </w:t>
      </w:r>
      <w:r>
        <w:t xml:space="preserve">Furthermore, understanding the local lifestyle—such as the impact of Vancouver’s weather on ocular surface health—is vital for comprehensive care. Future initiatives will focus on tele-ophthalmology services to reach patients in rural areas surrounding Vancouver, further expanding access to specialized eye care across British Columbia. By maintaining a patient-centric approach and leveraging technology, the clinic has set a new standard for ophthalmic service delivery in the region, demonstrating that private practices can effectively complement public healthcare systems to improve overall population health outcomes.</w:t>
      </w:r>
    </w:p>
    <w:bookmarkEnd w:id="28"/>
    <w:bookmarkStart w:id="29" w:name="conclusion"/>
    <w:p>
      <w:pPr>
        <w:pStyle w:val="Heading2"/>
      </w:pPr>
      <w:r>
        <w:t xml:space="preserve">7. Conclusion</w:t>
      </w:r>
    </w:p>
    <w:p>
      <w:pPr>
        <w:pStyle w:val="FirstParagraph"/>
      </w:pPr>
      <w:r>
        <w:t xml:space="preserve">The expansion of ophthalmic services in</w:t>
      </w:r>
      <w:r>
        <w:t xml:space="preserve"> </w:t>
      </w:r>
      <w:r>
        <w:rPr>
          <w:bCs/>
          <w:b/>
        </w:rPr>
        <w:t xml:space="preserve">Vancouver</w:t>
      </w:r>
      <w:r>
        <w:t xml:space="preserve">,</w:t>
      </w:r>
      <w:r>
        <w:t xml:space="preserve"> </w:t>
      </w:r>
      <w:r>
        <w:rPr>
          <w:bCs/>
          <w:b/>
        </w:rPr>
        <w:t xml:space="preserve">Canada</w:t>
      </w:r>
      <w:r>
        <w:t xml:space="preserve">, presents both challenges and opportunities for dedicated medical professionals. This Case Study serves as a testament to the importance of adapting clinical strategies to local needs while embracing technological innovation. For any</w:t>
      </w:r>
      <w:r>
        <w:t xml:space="preserve"> </w:t>
      </w:r>
      <w:r>
        <w:rPr>
          <w:bCs/>
          <w:b/>
        </w:rPr>
        <w:t xml:space="preserve">Ophthalmologist</w:t>
      </w:r>
      <w:r>
        <w:t xml:space="preserve"> </w:t>
      </w:r>
      <w:r>
        <w:t xml:space="preserve">looking to establish or expand their practice in this region, the key lies in balancing efficiency with empathy, technology with tradition, and private service excellence with public system collaboration.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Clinical Excellence for an Ophthalmologist Practice in Canada, Vancouver</dc:title>
  <dc:creator/>
  <cp:keywords/>
  <dcterms:created xsi:type="dcterms:W3CDTF">2026-07-29T07:11:35Z</dcterms:created>
  <dcterms:modified xsi:type="dcterms:W3CDTF">2026-07-29T07:11:35Z</dcterms:modified>
</cp:coreProperties>
</file>

<file path=docProps/custom.xml><?xml version="1.0" encoding="utf-8"?>
<Properties xmlns="http://schemas.openxmlformats.org/officeDocument/2006/custom-properties" xmlns:vt="http://schemas.openxmlformats.org/officeDocument/2006/docPropsVTypes"/>
</file>