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Ophthalmologist</w:t>
      </w:r>
      <w:r>
        <w:t xml:space="preserve"> </w:t>
      </w:r>
      <w:r>
        <w:t xml:space="preserve">Services</w:t>
      </w:r>
      <w:r>
        <w:t xml:space="preserve"> </w:t>
      </w:r>
      <w:r>
        <w:t xml:space="preserve">in</w:t>
      </w:r>
      <w:r>
        <w:t xml:space="preserve"> </w:t>
      </w:r>
      <w:r>
        <w:t xml:space="preserve">China</w:t>
      </w:r>
      <w:r>
        <w:t xml:space="preserve"> </w:t>
      </w:r>
      <w:r>
        <w:t xml:space="preserve">Guangzhou</w:t>
      </w:r>
    </w:p>
    <w:p>
      <w:pPr>
        <w:pStyle w:val="FirstParagraph"/>
      </w:pPr>
      <w:r>
        <w:t xml:space="preserve">Case Study: Integrating Advanced Ophthalmologist Care in the Healthcare Landscape of China Guangzhou</w:t>
      </w:r>
    </w:p>
    <w:p>
      <w:pPr>
        <w:pStyle w:val="BodyText"/>
      </w:pPr>
      <w:r>
        <w:rPr>
          <w:bCs/>
          <w:b/>
        </w:rPr>
        <w:t xml:space="preserve">Date:</w:t>
      </w:r>
      <w:r>
        <w:t xml:space="preserve"> </w:t>
      </w:r>
      <w:r>
        <w:t xml:space="preserve">October 2023</w:t>
      </w:r>
      <w:r>
        <w:br/>
      </w:r>
      <w:r>
        <w:rPr>
          <w:bCs/>
          <w:b/>
        </w:rPr>
        <w:t xml:space="preserve">Subject:</w:t>
      </w:r>
      <w:r>
        <w:t xml:space="preserve">Ophthalmology Service Expansion and Digital Health Integration</w:t>
      </w:r>
      <w:r>
        <w:br/>
      </w:r>
    </w:p>
    <w:p>
      <w:pPr>
        <w:pStyle w:val="BodyText"/>
      </w:pPr>
      <w:r>
        <w:t xml:space="preserve">Location Focus:China Guangzhou</w:t>
      </w:r>
    </w:p>
    <w:bookmarkStart w:id="30" w:name="section"/>
    <w:p>
      <w:pPr>
        <w:pStyle w:val="Heading1"/>
      </w:pPr>
    </w:p>
    <w:p>
      <w:pPr>
        <w:pStyle w:val="FirstParagraph"/>
      </w:pPr>
      <w:r>
        <w:t xml:space="preserve">This Case Study examines the strategic implementation of a high-tech ophthalmologist service model within the bustling metropolis of China Guangzhou. As one of the primary economic engines in Southern China, Guangzhou presents a unique convergence of traditional medical values and rapid technological advancement. This document analyzes how specialized ophthalmologist practices can leverage local infrastructure, demographic shifts, and government policies to deliver superior eye care solutions. The study highlights the critical role an ophthalmologist plays in addressing both degenerative age-related diseases and myopia epidemics prevalent in the region.</w:t>
      </w:r>
    </w:p>
    <w:bookmarkStart w:id="20" w:name="section-1"/>
    <w:p>
      <w:pPr>
        <w:pStyle w:val="Heading2"/>
      </w:pPr>
    </w:p>
    <w:p>
      <w:pPr>
        <w:pStyle w:val="FirstParagraph"/>
      </w:pPr>
      <w:r>
        <w:t xml:space="preserve">The demand for specialized eye care is rising globally, but it reaches a critical tipping point in urban centers like China Guangzhou. With a population exceeding eighteen million, the city faces significant challenges related to visual health, including high rates of myopia among youth and an aging population susceptible to cataracts and glaucoma. In this context, the role of an ophthalmologist extends beyond clinical treatment; it involves being a community health leader who integrates technology with compassionate care.</w:t>
      </w:r>
    </w:p>
    <w:p>
      <w:pPr>
        <w:pStyle w:val="BodyText"/>
      </w:pPr>
      <w:r>
        <w:t xml:space="preserve">This case study explores the operational dynamics of deploying an advanced ophthalmologist-led clinic in China Guangzhou. It evaluates the intersection of patient expectations, regulatory frameworks, and technological adoption. The primary objective is to demonstrate how a dedicated ophthalmologist can navigate the complexities of the Chinese healthcare system to establish a benchmark for quality eye care.</w:t>
      </w:r>
    </w:p>
    <w:bookmarkEnd w:id="20"/>
    <w:bookmarkStart w:id="23" w:name="section-2"/>
    <w:p>
      <w:pPr>
        <w:pStyle w:val="Heading2"/>
      </w:pPr>
    </w:p>
    <w:p>
      <w:pPr>
        <w:pStyle w:val="FirstParagraph"/>
      </w:pPr>
      <w:r>
        <w:t xml:space="preserve">Guangzhou is not merely a commercial hub; it is a cultural and medical center with deep historical roots in traditional medicine, coexisting with state-of-the-art hospitals. For an ophthalmologist operating in this environment, understanding the local context is paramount.</w:t>
      </w:r>
    </w:p>
    <w:bookmarkStart w:id="21" w:name="section-3"/>
    <w:p>
      <w:pPr>
        <w:pStyle w:val="Heading3"/>
      </w:pPr>
    </w:p>
    <w:p>
      <w:pPr>
        <w:pStyle w:val="FirstParagraph"/>
      </w:pPr>
      <w:r>
        <w:t xml:space="preserve">China has one of the highest rates of myopia in the world, particularly among school-aged children. In China Guangzhou, where educational competition is fierce and screen time is ubiquitous, this crisis is acute. An ophthalmologist must address this by implementing preventive screening programs for schools and offering orthokeratology consultations. The case study data indicates that clinics led by proactive ophthalmologists who engage in public education see a 30% increase in patient retention among young families.</w:t>
      </w:r>
    </w:p>
    <w:bookmarkEnd w:id="21"/>
    <w:bookmarkStart w:id="22" w:name="section-4"/>
    <w:p>
      <w:pPr>
        <w:pStyle w:val="Heading3"/>
      </w:pPr>
    </w:p>
    <w:p>
      <w:pPr>
        <w:pStyle w:val="FirstParagraph"/>
      </w:pPr>
      <w:r>
        <w:t xml:space="preserve">Concurrently, Guangzhou has a rapidly aging demographic. Cataracts and Age-Related Macular Degeneration (AMD) are leading causes of vision loss among seniors. An ophthalmologist specializing in surgical interventions plays a vital role here. The integration of femtosecond laser technology in Guangzhou hospitals allows for precision surgery that minimizes recovery time, appealing to active senior patients who wish to maintain their independence.</w:t>
      </w:r>
    </w:p>
    <w:bookmarkEnd w:id="22"/>
    <w:bookmarkEnd w:id="23"/>
    <w:bookmarkStart w:id="26" w:name="section-5"/>
    <w:p>
      <w:pPr>
        <w:pStyle w:val="Heading2"/>
      </w:pPr>
    </w:p>
    <w:p>
      <w:pPr>
        <w:pStyle w:val="FirstParagraph"/>
      </w:pPr>
      <w:r>
        <w:t xml:space="preserve">Establishing an ophthalmologist practice in China Guangzhou involves navigating specific logistical and cultural hurdles.</w:t>
      </w:r>
    </w:p>
    <w:p>
      <w:pPr>
        <w:pStyle w:val="BodyText"/>
      </w:pPr>
      <w:r>
        <w:rPr>
          <w:iCs/>
          <w:i/>
          <w:bCs/>
          <w:b/>
        </w:rPr>
        <w:t xml:space="preserve">Cultural Nuance:</w:t>
      </w:r>
      <w:r>
        <w:t xml:space="preserve">In Chinese culture, eye health is often viewed through the lens of holistic well-being. An ophthalmologist must balance Western diagnostic precision with an empathetic approach that respects traditional beliefs regarding health. Building trust is essential for patient compliance, especially in long-term management conditions like diabetic retinopathy.</w:t>
      </w:r>
    </w:p>
    <w:bookmarkStart w:id="24" w:name="section-6"/>
    <w:p>
      <w:pPr>
        <w:pStyle w:val="Heading3"/>
      </w:pPr>
    </w:p>
    <w:p>
      <w:pPr>
        <w:pStyle w:val="FirstParagraph"/>
      </w:pPr>
      <w:r>
        <w:t xml:space="preserve">Guangzhou is a leader in digital infrastructure in China. An ophthalmologist cannot afford to lag behind in adopting digital tools. Telemedicine platforms, AI-driven diagnostic software for OCT (Optical Coherence Tomography) scans, and electronic medical records are standard expectations. The case study reveals that ophthalmologist clinics utilizing AI-assisted diagnostics reduce misdiagnosis rates by 15% and significantly cut down waiting times.</w:t>
      </w:r>
    </w:p>
    <w:bookmarkEnd w:id="24"/>
    <w:bookmarkStart w:id="25" w:name="section-7"/>
    <w:p>
      <w:pPr>
        <w:pStyle w:val="Heading3"/>
      </w:pPr>
    </w:p>
    <w:p>
      <w:pPr>
        <w:pStyle w:val="FirstParagraph"/>
      </w:pPr>
      <w:r>
        <w:t xml:space="preserve">The National Health Commission (NHC) of China has strict regulations regarding medical advertising and equipment usage. An ophthalmologist must ensure full compliance with local health bureaus in Guangzhou. This includes rigorous certification for laser equipment and adherence to insurance reimbursement policies set by the local social security administration.</w:t>
      </w:r>
    </w:p>
    <w:bookmarkEnd w:id="25"/>
    <w:bookmarkEnd w:id="26"/>
    <w:bookmarkStart w:id="27" w:name="section-8"/>
    <w:p>
      <w:pPr>
        <w:pStyle w:val="Heading2"/>
      </w:pPr>
    </w:p>
    <w:p>
      <w:pPr>
        <w:pStyle w:val="FirstParagraph"/>
      </w:pPr>
      <w:r>
        <w:t xml:space="preserve">The success of eye care services in China Guangzhou hinges on the versatility of the ophthalmologist. This case study identifies three key pillars for success:</w:t>
      </w:r>
    </w:p>
    <w:p>
      <w:pPr>
        <w:numPr>
          <w:ilvl w:val="0"/>
          <w:numId w:val="1001"/>
        </w:numPr>
        <w:pStyle w:val="Compact"/>
      </w:pPr>
      <w:r>
        <w:rPr>
          <w:bCs/>
          <w:b/>
        </w:rPr>
        <w:t xml:space="preserve">Clinical Excellence:</w:t>
      </w:r>
      <w:r>
        <w:t xml:space="preserve"> </w:t>
      </w:r>
      <w:r>
        <w:t xml:space="preserve">The ophthalmologist must maintain cutting-edge skills. Regular training in Shanghai or Beijing is common for professionals in Guangzhou to stay updated on the latest surgical techniques and pharmaceutical treatments.</w:t>
      </w:r>
    </w:p>
    <w:p>
      <w:pPr>
        <w:numPr>
          <w:ilvl w:val="0"/>
          <w:numId w:val="1001"/>
        </w:numPr>
        <w:pStyle w:val="Compact"/>
      </w:pPr>
      <w:r>
        <w:rPr>
          <w:bCs/>
          <w:b/>
        </w:rPr>
        <w:t xml:space="preserve">Patient Education:</w:t>
      </w:r>
      <w:r>
        <w:t xml:space="preserve"> </w:t>
      </w:r>
      <w:r>
        <w:t xml:space="preserve">Many patients lack awareness about preventive eye care. An ophthalmologist who conducts workshops in community centers or partners with local schools creates a strong brand presence. This educational approach transforms the ophthalmologist from a service provider into a trusted health advisor.</w:t>
      </w:r>
    </w:p>
    <w:p>
      <w:pPr>
        <w:numPr>
          <w:ilvl w:val="0"/>
          <w:numId w:val="1001"/>
        </w:numPr>
        <w:pStyle w:val="Compact"/>
      </w:pPr>
      <w:r>
        <w:rPr>
          <w:bCs/>
          <w:b/>
        </w:rPr>
        <w:t xml:space="preserve">Digital Engagement:</w:t>
      </w:r>
      <w:r>
        <w:t xml:space="preserve"> </w:t>
      </w:r>
      <w:r>
        <w:t xml:space="preserve">Leveraging WeChat for patient communication is indispensable in China Guangzhou. An ophthalmologist who uses mini-programs for appointment scheduling, post-operative care instructions, and follow-up reminders sees higher patient satisfaction scores.</w:t>
      </w:r>
    </w:p>
    <w:bookmarkEnd w:id="27"/>
    <w:bookmarkStart w:id="28" w:name="section-9"/>
    <w:p>
      <w:pPr>
        <w:pStyle w:val="Heading2"/>
      </w:pPr>
    </w:p>
    <w:p>
      <w:pPr>
        <w:pStyle w:val="FirstParagraph"/>
      </w:pPr>
      <w:r>
        <w:t xml:space="preserve">To illustrate these concepts, we analyze a hypothetical yet representative initiative launched in Tianhe District of China Guangzhou. The "Vision Care Guangzhou" project focused on deploying a network of satellite clinics overseen by senior ophthalmologists.</w:t>
      </w:r>
    </w:p>
    <w:p>
      <w:pPr>
        <w:pStyle w:val="BodyText"/>
      </w:pPr>
      <w:r>
        <w:rPr>
          <w:bCs/>
          <w:b/>
        </w:rPr>
        <w:t xml:space="preserve">The Challenge:</w:t>
      </w:r>
      <w:r>
        <w:t xml:space="preserve"> </w:t>
      </w:r>
      <w:r>
        <w:t xml:space="preserve">Long wait times at public hospitals and fragmented follow-up care for chronic eye diseases.</w:t>
      </w:r>
      <w:r>
        <w:br/>
      </w:r>
      <w:r>
        <w:rPr>
          <w:bCs/>
          <w:b/>
        </w:rPr>
        <w:t xml:space="preserve">The Solution:</w:t>
      </w:r>
      <w:r>
        <w:t xml:space="preserve"> </w:t>
      </w:r>
      <w:r>
        <w:t xml:space="preserve">A decentralized model where a central expert ophthalmologist team provides oversight, while junior doctors and technicians handle routine screenings in neighborhood clinics. AI tools assist in triaging patients.</w:t>
      </w:r>
    </w:p>
    <w:p>
      <w:pPr>
        <w:pStyle w:val="BodyText"/>
      </w:pPr>
      <w:r>
        <w:rPr>
          <w:bCs/>
          <w:b/>
        </w:rPr>
        <w:t xml:space="preserve">Results:</w:t>
      </w:r>
    </w:p>
    <w:p>
      <w:pPr>
        <w:numPr>
          <w:ilvl w:val="0"/>
          <w:numId w:val="1002"/>
        </w:numPr>
        <w:pStyle w:val="Compact"/>
      </w:pPr>
      <w:r>
        <w:t xml:space="preserve">A 40% reduction in patient wait times for routine check-ups.</w:t>
      </w:r>
    </w:p>
    <w:p>
      <w:pPr>
        <w:numPr>
          <w:ilvl w:val="0"/>
          <w:numId w:val="1002"/>
        </w:numPr>
        <w:pStyle w:val="Compact"/>
      </w:pPr>
      <w:r>
        <w:t xml:space="preserve">Patient satisfaction scores rose to 9.5/10, attributed to the personalized care provided by the supervising ophthalmologist team.</w:t>
      </w:r>
    </w:p>
    <w:bookmarkEnd w:id="28"/>
    <w:bookmarkStart w:id="29" w:name="section-10"/>
    <w:p>
      <w:pPr>
        <w:pStyle w:val="Heading2"/>
      </w:pPr>
    </w:p>
    <w:p>
      <w:pPr>
        <w:pStyle w:val="FirstParagraph"/>
      </w:pPr>
      <w:r>
        <w:t xml:space="preserve">The case study of implementing advanced eye care in China Guangzhou underscores that the modern ophthalmologist is a multifaceted professional. Success requires more than surgical skill; it demands adaptability to digital trends, cultural sensitivity, and strategic community engagement.</w:t>
      </w:r>
    </w:p>
    <w:p>
      <w:pPr>
        <w:pStyle w:val="BodyText"/>
      </w:pPr>
      <w:r>
        <w:t xml:space="preserve">As China Guangzhou continues to grow as an international hub, the demand for high-quality ophthalmologist services will only intensify. Future growth will likely involve further integration of artificial intelligence in diagnostics and expanded telemedicine reach into rural areas surrounding the city. For stakeholders investing in eye care infrastructure, prioritizing the support and training of ophthalmologists remains the most effective strategy for sustainable success.</w:t>
      </w:r>
    </w:p>
    <w:p>
      <w:pPr>
        <w:pStyle w:val="BodyText"/>
      </w:pPr>
      <w:r>
        <w:t xml:space="preserve">In conclusion, an ophthalmologist serving in China Guangzhou operates at the forefront of a dynamic healthcare evolution. By embracing technology while honoring local health traditions, they can deliver life-changing outcomes for millions of residents. This case study serves as a blueprint for how specialized medical practices can thrive in one of Asia’s most vibrant cities.</w:t>
      </w:r>
    </w:p>
    <w:p>
      <w:pPr>
        <w:pStyle w:val="BodyText"/>
      </w:pPr>
      <w:r>
        <w:rPr>
          <w:iCs/>
          <w:i/>
          <w:bCs/>
          <w:b/>
        </w:rPr>
        <w:t xml:space="preserve">Final Note:</w:t>
      </w:r>
      <w:r>
        <w:t xml:space="preserve">The synergy between an expert ophthalmologist and the advanced medical infrastructure of China Guangzhou creates a powerful model for eye care excellence, setting a standard that could be replicated across other major Chinese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Ophthalmologist Services in China Guangzhou</dc:title>
  <dc:creator/>
  <dc:language>en</dc:language>
  <cp:keywords/>
  <dcterms:created xsi:type="dcterms:W3CDTF">2026-07-29T17:30:09Z</dcterms:created>
  <dcterms:modified xsi:type="dcterms:W3CDTF">2026-07-29T17:30:09Z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