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Ophthalmology</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2" w:name="X0a3036f692c8ab8f21ec1393e4d243e642520a8"/>
    <w:p>
      <w:pPr>
        <w:pStyle w:val="Heading1"/>
      </w:pPr>
      <w:r>
        <w:t xml:space="preserve">Strategic Expansion and Clinical Excellence: A Case Study on Implementing High-Standard Ophthalmologist Services in Colombia Medellín</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Colombia Medellín</w:t>
      </w:r>
      <w:r>
        <w:br/>
      </w:r>
      <w:r>
        <w:rPr>
          <w:bCs/>
          <w:b/>
        </w:rPr>
        <w:t xml:space="preserve">Subject Sector:</w:t>
      </w:r>
    </w:p>
    <w:bookmarkStart w:id="20" w:name="executive-summary"/>
    <w:p>
      <w:pPr>
        <w:pStyle w:val="Heading2"/>
      </w:pPr>
      <w:r>
        <w:t xml:space="preserve">1. Executive Summary</w:t>
      </w:r>
    </w:p>
    <w:p>
      <w:pPr>
        <w:pStyle w:val="FirstParagraph"/>
      </w:pPr>
      <w:r>
        <w:t xml:space="preserve">This case study analyzes the strategic development of premium ophthalmological care within the rapidly evolving healthcare landscape of Colombia Medellín. As a major economic and cultural hub in Latin America, Medellín has transformed from a city with historical challenges into a modern metropolis with a booming medical tourism industry. This document explores how introducing specialized, high-tech</w:t>
      </w:r>
      <w:r>
        <w:t xml:space="preserve"> </w:t>
      </w:r>
      <w:r>
        <w:rPr>
          <w:bCs/>
          <w:b/>
        </w:rPr>
        <w:t xml:space="preserve">Ophthalmologist</w:t>
      </w:r>
      <w:r>
        <w:t xml:space="preserve"> </w:t>
      </w:r>
      <w:r>
        <w:t xml:space="preserve">services in this specific geographic context can meet the growing demand for vision correction, cataract surgery, and retinal care among both local residents and international patients. The core thesis of this study is that by leveraging advanced technology and a patient-centric model tailored to the Colombian market, healthcare providers can establish a leading center of excellence in</w:t>
      </w:r>
      <w:r>
        <w:t xml:space="preserve"> </w:t>
      </w:r>
      <w:r>
        <w:rPr>
          <w:bCs/>
          <w:b/>
        </w:rPr>
        <w:t xml:space="preserve">Colombia Medellín</w:t>
      </w:r>
      <w:r>
        <w:t xml:space="preserve">.</w:t>
      </w:r>
    </w:p>
    <w:bookmarkEnd w:id="20"/>
    <w:bookmarkStart w:id="21" w:name="X18bc4ee9ac46ee67d8544f651026697d3344d93"/>
    <w:p>
      <w:pPr>
        <w:pStyle w:val="Heading2"/>
      </w:pPr>
      <w:r>
        <w:t xml:space="preserve">2. Background: The Medical Tourism Context in Colombia Medellín</w:t>
      </w:r>
    </w:p>
    <w:p>
      <w:pPr>
        <w:pStyle w:val="FirstParagraph"/>
      </w:pPr>
      <w:r>
        <w:t xml:space="preserve">In recent years, Colombia has emerged as one of the top destinations for medical tourism globally. Among its cities, Medellín stands out due to its favorable climate, lower cost of living compared to North American and European counterparts, and high-quality infrastructure. However the healthcare market in</w:t>
      </w:r>
      <w:r>
        <w:t xml:space="preserve"> </w:t>
      </w:r>
      <w:r>
        <w:rPr>
          <w:bCs/>
          <w:b/>
        </w:rPr>
        <w:t xml:space="preserve">Colombia Medellín</w:t>
      </w:r>
      <w:r>
        <w:t xml:space="preserve"> </w:t>
      </w:r>
      <w:r>
        <w:t xml:space="preserve">is becoming increasingly competitive. Patients are no longer solely price-sensitive; they are demanding world-class outcomes, transparency in pricing, and superior customer service.</w:t>
      </w:r>
    </w:p>
    <w:p>
      <w:pPr>
        <w:pStyle w:val="BodyText"/>
      </w:pPr>
      <w:r>
        <w:t xml:space="preserve">The demand for ophthalmological services has surged due to two primary factors: an aging population requiring cataract and glaucoma management, and a younger demographic seeking elective procedures such as LASIK and refractive surgery. Consequently, establishing a robust practice of an</w:t>
      </w:r>
      <w:r>
        <w:t xml:space="preserve"> </w:t>
      </w:r>
      <w:r>
        <w:rPr>
          <w:bCs/>
          <w:b/>
        </w:rPr>
        <w:t xml:space="preserve">Ophthalmologist</w:t>
      </w:r>
      <w:r>
        <w:t xml:space="preserve"> </w:t>
      </w:r>
      <w:r>
        <w:t xml:space="preserve">in this region requires more than just clinical expertise; it necessitates a deep understanding of the local regulatory environment, insurance structures (EPS vs. Private Insurance), and the cultural expectations of patients.</w:t>
      </w:r>
    </w:p>
    <w:bookmarkEnd w:id="21"/>
    <w:bookmarkStart w:id="22" w:name="X1c74940d5fab69d7012d56b9ac08169b1290e71"/>
    <w:p>
      <w:pPr>
        <w:pStyle w:val="Heading2"/>
      </w:pPr>
      <w:r>
        <w:t xml:space="preserve">3. Problem Statement: Market Gaps and Operational Challenges</w:t>
      </w:r>
    </w:p>
    <w:p>
      <w:pPr>
        <w:pStyle w:val="FirstParagraph"/>
      </w:pPr>
      <w:r>
        <w:t xml:space="preserve">Despite the growth in medical tourism, several gaps exist in the current ophthalmological services available in</w:t>
      </w:r>
      <w:r>
        <w:t xml:space="preserve"> </w:t>
      </w:r>
      <w:r>
        <w:rPr>
          <w:bCs/>
          <w:b/>
        </w:rPr>
        <w:t xml:space="preserve">Colombia Medellín</w:t>
      </w:r>
      <w:r>
        <w:t xml:space="preserve">:</w:t>
      </w:r>
    </w:p>
    <w:p>
      <w:pPr>
        <w:numPr>
          <w:ilvl w:val="0"/>
          <w:numId w:val="1001"/>
        </w:numPr>
        <w:pStyle w:val="Compact"/>
      </w:pPr>
      <w:r>
        <w:rPr>
          <w:bCs/>
          <w:b/>
        </w:rPr>
        <w:t xml:space="preserve">Digital Integration:</w:t>
      </w:r>
      <w:r>
        <w:t xml:space="preserve"> </w:t>
      </w:r>
      <w:r>
        <w:t xml:space="preserve">Many clinics still rely on paper-based records or outdated digital systems, leading to inefficiencies and poor patient tracking.</w:t>
      </w:r>
    </w:p>
    <w:p>
      <w:pPr>
        <w:numPr>
          <w:ilvl w:val="0"/>
          <w:numId w:val="1001"/>
        </w:numPr>
        <w:pStyle w:val="Compact"/>
      </w:pPr>
      <w:r>
        <w:rPr>
          <w:bCs/>
          <w:b/>
        </w:rPr>
        <w:t xml:space="preserve">Specialized Expertise:</w:t>
      </w:r>
      <w:r>
        <w:t xml:space="preserve"> </w:t>
      </w:r>
      <w:r>
        <w:t xml:space="preserve">While general eye care is abundant, there is a shortage of subspecialists in complex retinal diseases and neuro-ophthalmology.</w:t>
      </w:r>
    </w:p>
    <w:p>
      <w:pPr>
        <w:numPr>
          <w:ilvl w:val="0"/>
          <w:numId w:val="1001"/>
        </w:numPr>
        <w:pStyle w:val="Compact"/>
      </w:pPr>
      <w:r>
        <w:rPr>
          <w:bCs/>
          <w:b/>
        </w:rPr>
        <w:t xml:space="preserve">Patient Experience:</w:t>
      </w:r>
      <w:r>
        <w:t xml:space="preserve"> </w:t>
      </w:r>
      <w:r>
        <w:t xml:space="preserve">International patients often face language barriers and a lack of concierge-style service that guides them through the entire medical journey, from consultation to recovery.</w:t>
      </w:r>
    </w:p>
    <w:p>
      <w:pPr>
        <w:numPr>
          <w:ilvl w:val="0"/>
          <w:numId w:val="1001"/>
        </w:numPr>
        <w:pStyle w:val="Compact"/>
      </w:pPr>
      <w:r>
        <w:rPr>
          <w:bCs/>
          <w:b/>
        </w:rPr>
        <w:t xml:space="preserve">Technology Access:</w:t>
      </w:r>
      <w:r>
        <w:t xml:space="preserve"> </w:t>
      </w:r>
      <w:r>
        <w:t xml:space="preserve">High-end diagnostic equipment (such as OCT angiography) is not uniformly available across all clinics in the region.</w:t>
      </w:r>
    </w:p>
    <w:p>
      <w:pPr>
        <w:pStyle w:val="FirstParagraph"/>
      </w:pPr>
      <w:r>
        <w:t xml:space="preserve">The primary problem this case study addresses is how an established or new</w:t>
      </w:r>
      <w:r>
        <w:t xml:space="preserve"> </w:t>
      </w:r>
      <w:r>
        <w:rPr>
          <w:bCs/>
          <w:b/>
        </w:rPr>
        <w:t xml:space="preserve">Ophthalmologist</w:t>
      </w:r>
      <w:r>
        <w:t xml:space="preserve"> </w:t>
      </w:r>
      <w:r>
        <w:t xml:space="preserve">practice can overcome these challenges to achieve operational excellence and patient satisfaction in</w:t>
      </w:r>
      <w:r>
        <w:t xml:space="preserve"> </w:t>
      </w:r>
      <w:r>
        <w:rPr>
          <w:bCs/>
          <w:b/>
        </w:rPr>
        <w:t xml:space="preserve">Colombia Medellín</w:t>
      </w:r>
      <w:r>
        <w:t xml:space="preserve">.</w:t>
      </w:r>
    </w:p>
    <w:bookmarkEnd w:id="22"/>
    <w:bookmarkStart w:id="26" w:name="Xa9c2b9532522c5e9970bff0c1f6c824ea6aac02"/>
    <w:p>
      <w:pPr>
        <w:pStyle w:val="Heading2"/>
      </w:pPr>
      <w:r>
        <w:t xml:space="preserve">4. Proposed Solution: The Integrated Ophthalmology Center Model</w:t>
      </w:r>
    </w:p>
    <w:p>
      <w:pPr>
        <w:pStyle w:val="FirstParagraph"/>
      </w:pPr>
      <w:r>
        <w:t xml:space="preserve">To address the identified gaps, we propose the implementation of an "Integrated Ophthalmology Center" model. This approach focuses on three pillars: Clinical Superiority, Technological Integration, and Patient-Centric Operations.</w:t>
      </w:r>
    </w:p>
    <w:bookmarkStart w:id="23" w:name="Xf6f44a955a61409fa0f6df4757fbf3b54c4cec1"/>
    <w:p>
      <w:pPr>
        <w:pStyle w:val="Heading3"/>
      </w:pPr>
      <w:r>
        <w:t xml:space="preserve">4.1. Clinical Excellence and Subspecialization</w:t>
      </w:r>
    </w:p>
    <w:p>
      <w:pPr>
        <w:pStyle w:val="FirstParagraph"/>
      </w:pPr>
      <w:r>
        <w:t xml:space="preserve">The center will be staffed by board-certified</w:t>
      </w:r>
      <w:r>
        <w:t xml:space="preserve"> </w:t>
      </w:r>
      <w:r>
        <w:rPr>
          <w:bCs/>
          <w:b/>
        </w:rPr>
        <w:t xml:space="preserve">Ophthalmologist</w:t>
      </w:r>
      <w:r>
        <w:t xml:space="preserve">s who have undergone additional fellowship training in subspecialties such as vitreoretinal surgery, cornea and external disease, and pediatric ophthalmology. By focusing on high-complexity cases, the center distinguishes itself from general optometry practices. The clinical protocols will adhere to international standards set by organizations like the American Academy of Ophthalmology (AAO) and the World Health Organization (WHO), ensuring that treatments delivered in</w:t>
      </w:r>
      <w:r>
        <w:t xml:space="preserve"> </w:t>
      </w:r>
      <w:r>
        <w:rPr>
          <w:bCs/>
          <w:b/>
        </w:rPr>
        <w:t xml:space="preserve">Colombia Medellín</w:t>
      </w:r>
      <w:r>
        <w:t xml:space="preserve"> </w:t>
      </w:r>
      <w:r>
        <w:t xml:space="preserve">are comparable to those in top-tier hospitals in the United States or Europe.</w:t>
      </w:r>
    </w:p>
    <w:bookmarkEnd w:id="23"/>
    <w:bookmarkStart w:id="24" w:name="technological-infrastructure"/>
    <w:p>
      <w:pPr>
        <w:pStyle w:val="Heading3"/>
      </w:pPr>
      <w:r>
        <w:t xml:space="preserve">4.2. Technological Infrastructure</w:t>
      </w:r>
    </w:p>
    <w:p>
      <w:pPr>
        <w:pStyle w:val="FirstParagraph"/>
      </w:pPr>
      <w:r>
        <w:t xml:space="preserve">A critical component of success is the investment state-of-the-art diagnostic and surgical technology. This includes:</w:t>
      </w:r>
    </w:p>
    <w:p>
      <w:pPr>
        <w:numPr>
          <w:ilvl w:val="0"/>
          <w:numId w:val="1002"/>
        </w:numPr>
        <w:pStyle w:val="Compact"/>
      </w:pPr>
      <w:r>
        <w:rPr>
          <w:bCs/>
          <w:b/>
        </w:rPr>
        <w:t xml:space="preserve">Femtosecond Laser-Assisted Cataract Surgery (FLACS):</w:t>
      </w:r>
      <w:r>
        <w:t xml:space="preserve"> </w:t>
      </w:r>
      <w:r>
        <w:t xml:space="preserve">Offering precision that reduces recovery time.</w:t>
      </w:r>
    </w:p>
    <w:p>
      <w:pPr>
        <w:numPr>
          <w:ilvl w:val="0"/>
          <w:numId w:val="1002"/>
        </w:numPr>
        <w:pStyle w:val="Compact"/>
      </w:pPr>
      <w:r>
        <w:rPr>
          <w:bCs/>
          <w:b/>
        </w:rPr>
        <w:t xml:space="preserve">OCT Angiography:</w:t>
      </w:r>
      <w:r>
        <w:t xml:space="preserve"> </w:t>
      </w:r>
      <w:r>
        <w:t xml:space="preserve">For early detection of diabetic retinopathy and macular degeneration without the need for dye injection.</w:t>
      </w:r>
    </w:p>
    <w:p>
      <w:pPr>
        <w:numPr>
          <w:ilvl w:val="0"/>
          <w:numId w:val="1002"/>
        </w:numPr>
        <w:pStyle w:val="Compact"/>
      </w:pPr>
      <w:r>
        <w:rPr>
          <w:bCs/>
          <w:b/>
        </w:rPr>
        <w:t xml:space="preserve">Digital Health Records (EHR):</w:t>
      </w:r>
      <w:r>
        <w:t xml:space="preserve">A fully integrated system that allows for seamless record-keeping, telemedicine follow-ups, and secure data sharing with referring physicians globally.</w:t>
      </w:r>
    </w:p>
    <w:bookmarkEnd w:id="24"/>
    <w:bookmarkStart w:id="25" w:name="the-patient-journey-in-colombia-medellín"/>
    <w:p>
      <w:pPr>
        <w:pStyle w:val="Heading3"/>
      </w:pPr>
      <w:r>
        <w:t xml:space="preserve">4.3. The Patient Journey in Colombia Medellín</w:t>
      </w:r>
    </w:p>
    <w:p>
      <w:pPr>
        <w:pStyle w:val="FirstParagraph"/>
      </w:pPr>
      <w:r>
        <w:t xml:space="preserve">The operational model is designed to cater specifically to the needs of medical tourists and locals alike. Key features include:</w:t>
      </w:r>
    </w:p>
    <w:p>
      <w:pPr>
        <w:pStyle w:val="BodyText"/>
      </w:pPr>
      <w:r>
        <w:rPr>
          <w:bCs/>
          <w:b/>
        </w:rPr>
        <w:t xml:space="preserve">Multilingual Concierge Service:</w:t>
      </w:r>
      <w:r>
        <w:br/>
      </w:r>
      <w:r>
        <w:t xml:space="preserve">Since Medellín is a global hub, having staff fluent in English, Spanish, Portuguese, and French is essential. The concierge team assists with travel logistics, hotel bookings near the clinic (such as in the Poblado or El Poblado district), and post-operative care planning.</w:t>
      </w:r>
    </w:p>
    <w:p>
      <w:pPr>
        <w:pStyle w:val="BodyText"/>
      </w:pPr>
      <w:r>
        <w:rPr>
          <w:bCs/>
          <w:b/>
        </w:rPr>
        <w:t xml:space="preserve">Transparency in Pricing:</w:t>
      </w:r>
      <w:r>
        <w:br/>
      </w:r>
      <w:r>
        <w:t xml:space="preserve">Patients are provided with all-inclusive packages that cover consultations, surgery, intraocular lenses (IOLs), and follow-up visits. This transparency builds trust, a crucial factor in the medical tourism industry.</w:t>
      </w:r>
    </w:p>
    <w:bookmarkEnd w:id="25"/>
    <w:bookmarkEnd w:id="26"/>
    <w:bookmarkStart w:id="27" w:name="implementation-strategy"/>
    <w:p>
      <w:pPr>
        <w:pStyle w:val="Heading2"/>
      </w:pPr>
      <w:r>
        <w:t xml:space="preserve">5. Implementation Strategy</w:t>
      </w:r>
    </w:p>
    <w:p>
      <w:pPr>
        <w:pStyle w:val="FirstParagraph"/>
      </w:pPr>
      <w:r>
        <w:t xml:space="preserve">The rollout of this ophthalmological service in</w:t>
      </w:r>
      <w:r>
        <w:t xml:space="preserve"> </w:t>
      </w:r>
      <w:r>
        <w:rPr>
          <w:bCs/>
          <w:b/>
        </w:rPr>
        <w:t xml:space="preserve">Colombia Medellín</w:t>
      </w:r>
      <w:r>
        <w:t xml:space="preserve"> </w:t>
      </w:r>
      <w:r>
        <w:t xml:space="preserve">will occur in three phases:</w:t>
      </w:r>
    </w:p>
    <w:p>
      <w:pPr>
        <w:numPr>
          <w:ilvl w:val="0"/>
          <w:numId w:val="1003"/>
        </w:numPr>
        <w:pStyle w:val="Compact"/>
      </w:pPr>
      <w:r>
        <w:rPr>
          <w:bCs/>
          <w:b/>
        </w:rPr>
        <w:t xml:space="preserve">Landing (Months 1-3):</w:t>
      </w:r>
      <w:r>
        <w:t xml:space="preserve">Hiring local and international medical staff, securing licenses from the Colombian Ministry of Health, and establishing partnerships with local labs for prosthetics and lenses.</w:t>
      </w:r>
    </w:p>
    <w:p>
      <w:pPr>
        <w:numPr>
          <w:ilvl w:val="0"/>
          <w:numId w:val="1003"/>
        </w:numPr>
        <w:pStyle w:val="Compact"/>
      </w:pPr>
      <w:r>
        <w:rPr>
          <w:bCs/>
          <w:b/>
        </w:rPr>
        <w:t xml:space="preserve">Growth (Months 4-9):</w:t>
      </w:r>
      <w:r>
        <w:t xml:space="preserve">Marketing campaigns targeting medical tourism agencies in North America and Europe. Launching digital platforms for telemedicine consultations prior to patient arrival.</w:t>
      </w:r>
    </w:p>
    <w:p>
      <w:pPr>
        <w:numPr>
          <w:ilvl w:val="0"/>
          <w:numId w:val="1003"/>
        </w:numPr>
        <w:pStyle w:val="Compact"/>
      </w:pPr>
      <w:r>
        <w:rPr>
          <w:bCs/>
          <w:b/>
        </w:rPr>
        <w:t xml:space="preserve">Sustainability (Months 10+):</w:t>
      </w:r>
      <w:r>
        <w:t xml:space="preserve">Focusing on retention through follow-up care via telemedicine and building a referral network with local general practitioners in</w:t>
      </w:r>
      <w:r>
        <w:t xml:space="preserve"> </w:t>
      </w:r>
      <w:r>
        <w:rPr>
          <w:bCs/>
          <w:b/>
        </w:rPr>
        <w:t xml:space="preserve">Colombia Medellín</w:t>
      </w:r>
      <w:r>
        <w:t xml:space="preserve">.</w:t>
      </w:r>
    </w:p>
    <w:bookmarkEnd w:id="27"/>
    <w:bookmarkStart w:id="28" w:name="challenges-and-mitigation"/>
    <w:p>
      <w:pPr>
        <w:pStyle w:val="Heading2"/>
      </w:pPr>
      <w:r>
        <w:t xml:space="preserve">6. Challenges and Mitigation</w:t>
      </w:r>
    </w:p>
    <w:p>
      <w:pPr>
        <w:pStyle w:val="FirstParagraph"/>
      </w:pPr>
      <w:r>
        <w:rPr>
          <w:bCs/>
          <w:b/>
        </w:rPr>
        <w:t xml:space="preserve">Cultural Nuances:</w:t>
      </w:r>
      <w:r>
        <w:br/>
      </w:r>
      <w:r>
        <w:t xml:space="preserve">Colombian patients value personal relationships. The medical staff must be trained not only in clinical skills but also in empathy and cultural sensitivity. An</w:t>
      </w:r>
      <w:r>
        <w:t xml:space="preserve"> </w:t>
      </w:r>
      <w:r>
        <w:rPr>
          <w:bCs/>
          <w:b/>
        </w:rPr>
        <w:t xml:space="preserve">Ophthalmologist</w:t>
      </w:r>
      <w:r>
        <w:t xml:space="preserve"> </w:t>
      </w:r>
      <w:r>
        <w:t xml:space="preserve">who takes time to explain procedures clearly will see higher patient satisfaction scores.</w:t>
      </w:r>
    </w:p>
    <w:p>
      <w:pPr>
        <w:pStyle w:val="BodyText"/>
      </w:pPr>
      <w:r>
        <w:rPr>
          <w:bCs/>
          <w:b/>
        </w:rPr>
        <w:t xml:space="preserve">Regulatory Compliance:</w:t>
      </w:r>
      <w:r>
        <w:br/>
      </w:r>
      <w:r>
        <w:t xml:space="preserve">Navigating the Colombian healthcare system, including interactions with EPS (Entidades Promotoras de Salud) for local patients and private insurance companies for international ones, requires dedicated administrative support. Automated billing systems tailored to Colombian tax and health regulations are essential.</w:t>
      </w:r>
    </w:p>
    <w:bookmarkEnd w:id="28"/>
    <w:bookmarkStart w:id="29" w:name="financial-outlook"/>
    <w:p>
      <w:pPr>
        <w:pStyle w:val="Heading2"/>
      </w:pPr>
      <w:r>
        <w:t xml:space="preserve">7. Financial Outlook</w:t>
      </w:r>
    </w:p>
    <w:p>
      <w:pPr>
        <w:pStyle w:val="FirstParagraph"/>
      </w:pPr>
      <w:r>
        <w:t xml:space="preserve">The financial viability of this project is supported by the favorable exchange rate between the US Dollar/Euro and the Colombian Peso, which makes high-quality care affordable for international patients. Additionally, domestic demand in Medellín is growing among the middle and upper classes who are seeking private health options due to overcrowding in public facilities. The break-even point is estimated at 18 months post-launch, driven by high-volume elective surgeries (LASIK) and steady revenue from chronic disease management.</w:t>
      </w:r>
    </w:p>
    <w:bookmarkEnd w:id="29"/>
    <w:bookmarkStart w:id="30" w:name="conclusion"/>
    <w:p>
      <w:pPr>
        <w:pStyle w:val="Heading2"/>
      </w:pPr>
      <w:r>
        <w:t xml:space="preserve">8. Conclusion</w:t>
      </w:r>
    </w:p>
    <w:p>
      <w:pPr>
        <w:pStyle w:val="FirstParagraph"/>
      </w:pPr>
      <w:r>
        <w:t xml:space="preserve">This case study demonstrates that establishing a premier ophthalmological service in Colombia Medellín is not only financially viable but also socially impactful. By addressing the specific needs of the market—ranging from technological gaps to patient experience—the proposed model offers a blueprint for success. The role of the specialized</w:t>
      </w:r>
      <w:r>
        <w:t xml:space="preserve"> </w:t>
      </w:r>
      <w:r>
        <w:rPr>
          <w:bCs/>
          <w:b/>
        </w:rPr>
        <w:t xml:space="preserve">Ophthalmologist</w:t>
      </w:r>
      <w:r>
        <w:t xml:space="preserve"> </w:t>
      </w:r>
      <w:r>
        <w:t xml:space="preserve">is central to this vision, serving as both a clinical expert and a trusted guide for patients navigating healthcare in</w:t>
      </w:r>
      <w:r>
        <w:t xml:space="preserve"> </w:t>
      </w:r>
      <w:r>
        <w:rPr>
          <w:bCs/>
          <w:b/>
        </w:rPr>
        <w:t xml:space="preserve">Colombia Medellín</w:t>
      </w:r>
      <w:r>
        <w:t xml:space="preserve">. As the city continues its transformation into a medical tourism leader, clinics that prioritize innovation, empathy, and operational excellence will thrive. This approach ensures that quality eye care becomes accessible to a broader demographic, reinforcing Medellín’s reputation as a beacon of health and wellness in Latin America.</w:t>
      </w:r>
    </w:p>
    <w:bookmarkEnd w:id="30"/>
    <w:bookmarkStart w:id="31" w:name="recommendations"/>
    <w:p>
      <w:pPr>
        <w:pStyle w:val="Heading2"/>
      </w:pPr>
      <w:r>
        <w:t xml:space="preserve">9. Recommendations</w:t>
      </w:r>
    </w:p>
    <w:p>
      <w:pPr>
        <w:numPr>
          <w:ilvl w:val="0"/>
          <w:numId w:val="1004"/>
        </w:numPr>
        <w:pStyle w:val="Compact"/>
      </w:pPr>
      <w:r>
        <w:t xml:space="preserve">Prioritize the hiring of bilingual medical staff to serve the international community in Colombia Medellín.</w:t>
      </w:r>
    </w:p>
    <w:p>
      <w:pPr>
        <w:numPr>
          <w:ilvl w:val="0"/>
          <w:numId w:val="1004"/>
        </w:numPr>
        <w:pStyle w:val="Compact"/>
      </w:pPr>
      <w:r>
        <w:t xml:space="preserve">Invest heavily in digital marketing tailored to medical tourists, highlighting success stories and technological capabilities.</w:t>
      </w:r>
    </w:p>
    <w:p>
      <w:pPr>
        <w:numPr>
          <w:ilvl w:val="0"/>
          <w:numId w:val="1004"/>
        </w:numPr>
        <w:pStyle w:val="Compact"/>
      </w:pPr>
      <w:r>
        <w:t xml:space="preserve">Maintain strict adherence to international safety standards while respecting local cultural norms. This balance is key for an Ophthalmologist aiming to succeed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Ophthalmology Services in Colombia Medellín</dc:title>
  <dc:creator/>
  <dc:language>en</dc:language>
  <cp:keywords/>
  <dcterms:created xsi:type="dcterms:W3CDTF">2026-07-29T09:56:55Z</dcterms:created>
  <dcterms:modified xsi:type="dcterms:W3CDTF">2026-07-29T09:56:55Z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