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Premium</w:t>
      </w:r>
      <w:r>
        <w:t xml:space="preserve"> </w:t>
      </w:r>
      <w:r>
        <w:t xml:space="preserve">Ophthalmologist</w:t>
      </w:r>
      <w:r>
        <w:t xml:space="preserve"> </w:t>
      </w:r>
      <w:r>
        <w:t xml:space="preserve">Practice</w:t>
      </w:r>
      <w:r>
        <w:t xml:space="preserve"> </w:t>
      </w:r>
      <w:r>
        <w:t xml:space="preserve">in</w:t>
      </w:r>
      <w:r>
        <w:t xml:space="preserve"> </w:t>
      </w:r>
      <w:r>
        <w:t xml:space="preserve">France</w:t>
      </w:r>
      <w:r>
        <w:t xml:space="preserve"> </w:t>
      </w:r>
      <w:r>
        <w:t xml:space="preserve">Paris</w:t>
      </w:r>
    </w:p>
    <w:bookmarkStart w:id="34" w:name="Xd9c1e2f5377bb3077b099d7adbc74fd65be6c98"/>
    <w:p>
      <w:pPr>
        <w:pStyle w:val="Heading1"/>
      </w:pPr>
      <w:r>
        <w:t xml:space="preserve">Bridging Tradition and Innovation: A Strategic Case Study of an Ophthalmologist in France Paris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bookmarkStart w:id="20" w:name="executive-summary"/>
    <w:p>
      <w:pPr>
        <w:pStyle w:val="Heading2"/>
      </w:pPr>
      <w:r>
        <w:t xml:space="preserve">1. Executive Summary</w:t>
      </w:r>
    </w:p>
    <w:p>
      <w:pPr>
        <w:pStyle w:val="FirstParagraph"/>
      </w:pPr>
      <w:r>
        <w:t xml:space="preserve">This case study analyzes the strategic implementation and operational challenges faced by Dr. Elara Vance, a specialist establishing a high-end ophthalmology practice within the heart of France Paris. The primary objective was to create a clinic that not only meets the rigorous medical standards required in this competitive metropolitan hub but also caters to an international clientele accustomed to luxury healthcare services while navigating the complex bureaucratic landscape of French healthcare administration. By focusing on advanced refractive surgery and cataract management, this document explores how cultural nuance, regulatory compliance in France Paris, and clinical excellence intersect.</w:t>
      </w:r>
    </w:p>
    <w:bookmarkEnd w:id="20"/>
    <w:bookmarkStart w:id="21" w:name="background-and-context"/>
    <w:p>
      <w:pPr>
        <w:pStyle w:val="Heading2"/>
      </w:pPr>
      <w:r>
        <w:t xml:space="preserve">2. Background and Context</w:t>
      </w:r>
    </w:p>
    <w:p>
      <w:pPr>
        <w:pStyle w:val="FirstParagraph"/>
      </w:pPr>
      <w:r>
        <w:rPr>
          <w:bCs/>
          <w:b/>
        </w:rPr>
        <w:t xml:space="preserve">The Market Landscape in France Paris</w:t>
      </w:r>
      <w:r>
        <w:br/>
      </w:r>
      <w:r>
        <w:t xml:space="preserve">The capital of France is renowned not only for its cultural heritage but also for its sophisticated healthcare sector. In a city like France Paris, the density of medical professionals is high, creating a fiercely competitive environment. Patients in this region are generally well-informed, often having access to private insurance (*Mutuelles*) and expecting a level of service that blends clinical precision with hospitality. The concept of the "Ophthalmologist" here extends beyond simple vision correction; it encompasses aesthetic care, chronic disease management (glaucoma), and complex surgical interventions.</w:t>
      </w:r>
    </w:p>
    <w:p>
      <w:pPr>
        <w:pStyle w:val="BodyText"/>
      </w:pPr>
      <w:r>
        <w:rPr>
          <w:bCs/>
          <w:b/>
        </w:rPr>
        <w:t xml:space="preserve">The Practitioner Profile</w:t>
      </w:r>
      <w:r>
        <w:br/>
      </w:r>
      <w:r>
        <w:t xml:space="preserve">Dr. Vance brings over fifteen years of experience in retinal surgery and refractive techniques. However, her previous experience was largely rooted in the United States system. Returning to her French roots but operating within the specific context of France Paris presented a unique set of challenges regarding re-licensing, patient expectations, and the integration with *Sécurité Sociale* (the national health insurance system).</w:t>
      </w:r>
    </w:p>
    <w:bookmarkEnd w:id="21"/>
    <w:bookmarkStart w:id="22" w:name="strategic-objectives"/>
    <w:p>
      <w:pPr>
        <w:pStyle w:val="Heading2"/>
      </w:pPr>
      <w:r>
        <w:t xml:space="preserve">3. Strategic Objectives</w:t>
      </w:r>
    </w:p>
    <w:p>
      <w:pPr>
        <w:pStyle w:val="FirstParagraph"/>
      </w:pPr>
      <w:r>
        <w:t xml:space="preserve">The establishment of this Ophthalmologist practice in France Paris was driven by three core pillars:</w:t>
      </w:r>
    </w:p>
    <w:p>
      <w:pPr>
        <w:numPr>
          <w:ilvl w:val="0"/>
          <w:numId w:val="1001"/>
        </w:numPr>
        <w:pStyle w:val="Compact"/>
      </w:pPr>
      <w:r>
        <w:rPr>
          <w:bCs/>
          <w:b/>
        </w:rPr>
        <w:t xml:space="preserve">Clinical Excellence &amp; Technology Integration:</w:t>
      </w:r>
      <w:r>
        <w:t xml:space="preserve"> </w:t>
      </w:r>
      <w:r>
        <w:t xml:space="preserve">To position the clinic as a leader in femtosecond laser cataract surgery and LASIK, requiring significant capital investment in state-of-the-art diagnostic and surgical equipment.</w:t>
      </w:r>
    </w:p>
    <w:p>
      <w:pPr>
        <w:numPr>
          <w:ilvl w:val="0"/>
          <w:numId w:val="1001"/>
        </w:numPr>
        <w:pStyle w:val="Compact"/>
      </w:pPr>
      <w:r>
        <w:rPr>
          <w:bCs/>
          <w:b/>
        </w:rPr>
        <w:t xml:space="preserve">Navigating the French Healthcare System:</w:t>
      </w:r>
      <w:r>
        <w:t xml:space="preserve"> </w:t>
      </w:r>
      <w:r>
        <w:t xml:space="preserve">To achieve *Conventionné* status with *Assurance Maladie*, allowing patients to be reimbursed by the state system, while simultaneously offering premium private options for those seeking non-covered aesthetic enhancements or faster scheduling.</w:t>
      </w:r>
    </w:p>
    <w:p>
      <w:pPr>
        <w:numPr>
          <w:ilvl w:val="0"/>
          <w:numId w:val="1001"/>
        </w:numPr>
        <w:pStyle w:val="Compact"/>
      </w:pPr>
      <w:r>
        <w:rPr>
          <w:bCs/>
          <w:b/>
        </w:rPr>
        <w:t xml:space="preserve">Cultural Adaptation in France Paris:</w:t>
      </w:r>
      <w:r>
        <w:t xml:space="preserve"> </w:t>
      </w:r>
      <w:r>
        <w:t xml:space="preserve">To adapt the patient journey to local customs. In France Paris, the relationship between doctor and patient is often viewed with a degree of formality initially, requiring a balance of authority and empathy that differs from more casual Anglo-Saxon medical interactions.</w:t>
      </w:r>
    </w:p>
    <w:bookmarkEnd w:id="22"/>
    <w:bookmarkStart w:id="26" w:name="challenges-encountered"/>
    <w:p>
      <w:pPr>
        <w:pStyle w:val="Heading2"/>
      </w:pPr>
      <w:r>
        <w:t xml:space="preserve">4. Challenges Encountered</w:t>
      </w:r>
    </w:p>
    <w:bookmarkStart w:id="23" w:name="a.-regulatory-and-administrative-hurdles"/>
    <w:p>
      <w:pPr>
        <w:pStyle w:val="Heading3"/>
      </w:pPr>
      <w:r>
        <w:t xml:space="preserve">A. Regulatory and Administrative Hurdles</w:t>
      </w:r>
    </w:p>
    <w:p>
      <w:pPr>
        <w:pStyle w:val="FirstParagraph"/>
      </w:pPr>
      <w:r>
        <w:t xml:space="preserve">The most significant initial barrier was the validation of credentials and the registration with the *Ordre des Médecins* (Order of Physicians). In France Paris, bureaucracy is dense. The Ophthalmologist had to ensure that all medical degrees were recognized and that her practice met strict hygiene and architectural codes mandated by French law. Furthermore, negotiating tariffs within the constraints of French healthcare regulations required expert legal counsel to avoid penalties while maintaining profitability.</w:t>
      </w:r>
    </w:p>
    <w:bookmarkEnd w:id="23"/>
    <w:bookmarkStart w:id="24" w:name="b.-market-saturation-and-differentiation"/>
    <w:p>
      <w:pPr>
        <w:pStyle w:val="Heading3"/>
      </w:pPr>
      <w:r>
        <w:t xml:space="preserve">B. Market Saturation and Differentiation</w:t>
      </w:r>
    </w:p>
    <w:p>
      <w:pPr>
        <w:pStyle w:val="FirstParagraph"/>
      </w:pPr>
      <w:r>
        <w:t xml:space="preserve">The arrondissements (districts) of France Paris are dotted with established ophthalmology clinics. Many have operated for decades, building deep roots in their local communities. To compete, the new Ophthalmologist could not rely solely on medical outcomes; she had to differentiate through patient experience. This included multilingual staff (essential in global cities like France Paris), seamless digital integration for appointments, and a clinic design that reduced the anxiety often associated with eye surgery.</w:t>
      </w:r>
    </w:p>
    <w:bookmarkEnd w:id="24"/>
    <w:bookmarkStart w:id="25" w:name="c.-staffing-and-labor-laws"/>
    <w:p>
      <w:pPr>
        <w:pStyle w:val="Heading3"/>
      </w:pPr>
      <w:r>
        <w:t xml:space="preserve">C. Staffing and Labor Laws</w:t>
      </w:r>
    </w:p>
    <w:p>
      <w:pPr>
        <w:pStyle w:val="FirstParagraph"/>
      </w:pPr>
      <w:r>
        <w:t xml:space="preserve">Hiring nurses, ophthalmic technicians, and administrative staff in France requires adherence to strict labor laws (*Code du Travail*). The Ophthalmologist had to navigate collective bargaining agreements specific to healthcare facilities in France Paris, ensuring fair wages while managing overhead costs. The high turnover rate of nursing staff in the region also posed a challenge to maintaining consistent care quality.</w:t>
      </w:r>
    </w:p>
    <w:bookmarkEnd w:id="25"/>
    <w:bookmarkEnd w:id="26"/>
    <w:bookmarkStart w:id="30" w:name="solutions-and-implementation-strategy"/>
    <w:p>
      <w:pPr>
        <w:pStyle w:val="Heading2"/>
      </w:pPr>
      <w:r>
        <w:t xml:space="preserve">5. Solutions and Implementation Strategy</w:t>
      </w:r>
    </w:p>
    <w:bookmarkStart w:id="27" w:name="a.-hybrid-business-model"/>
    <w:p>
      <w:pPr>
        <w:pStyle w:val="Heading3"/>
      </w:pPr>
      <w:r>
        <w:t xml:space="preserve">A. Hybrid Business Model</w:t>
      </w:r>
    </w:p>
    <w:p>
      <w:pPr>
        <w:pStyle w:val="FirstParagraph"/>
      </w:pPr>
      <w:r>
        <w:t xml:space="preserve">To address the competitive pressure, the clinic adopted a hybrid model. It remained fully integrated with *Sécurité Sociale* to attract volume from locals and those with comprehensive *Mutuelles*. Simultaneously, it introduced "Premium Packages" for cosmetic procedures (such as presbyopia correction) and premium lens implants that are not fully covered by the state. This approach ensured cash flow stability while maximizing revenue per patient.</w:t>
      </w:r>
    </w:p>
    <w:bookmarkEnd w:id="27"/>
    <w:bookmarkStart w:id="28" w:name="b.-digital-transformation"/>
    <w:p>
      <w:pPr>
        <w:pStyle w:val="Heading3"/>
      </w:pPr>
      <w:r>
        <w:t xml:space="preserve">B. Digital Transformation</w:t>
      </w:r>
    </w:p>
    <w:p>
      <w:pPr>
        <w:pStyle w:val="FirstParagraph"/>
      </w:pPr>
      <w:r>
        <w:t xml:space="preserve">The Ophthalmologist implemented a robust digital infrastructure. Online booking, automated reminders in French, and secure patient portals for sharing diagnostic images were prioritized. This was crucial for attracting younger demographics in France Paris who value efficiency and transparency.</w:t>
      </w:r>
    </w:p>
    <w:bookmarkEnd w:id="28"/>
    <w:bookmarkStart w:id="29" w:name="c.-community-engagement"/>
    <w:p>
      <w:pPr>
        <w:pStyle w:val="Heading3"/>
      </w:pPr>
      <w:r>
        <w:t xml:space="preserve">C. Community Engagement</w:t>
      </w:r>
    </w:p>
    <w:p>
      <w:pPr>
        <w:pStyle w:val="FirstParagraph"/>
      </w:pPr>
      <w:r>
        <w:t xml:space="preserve">To build trust rapidly, the Ophthalmologist engaged in local community health screenings in the neighborhood of France Paris where the clinic was located. Partnering with local *maisons de santé* (health houses) allowed for referrals from general practitioners who were skeptical at first but became advocates after witnessing the clinic’s specialized capabilities.</w:t>
      </w:r>
    </w:p>
    <w:bookmarkEnd w:id="29"/>
    <w:bookmarkEnd w:id="30"/>
    <w:bookmarkStart w:id="31" w:name="results-and-impact"/>
    <w:p>
      <w:pPr>
        <w:pStyle w:val="Heading2"/>
      </w:pPr>
      <w:r>
        <w:t xml:space="preserve">6. Results and Impact</w:t>
      </w:r>
    </w:p>
    <w:p>
      <w:pPr>
        <w:pStyle w:val="FirstParagraph"/>
      </w:pPr>
      <w:r>
        <w:t xml:space="preserve">Six months after opening, the Ophthalmologist practice reported a patient load that exceeded projections by 15%. The dual-track system proved effective: 60% of patients utilized their state reimbursement or *Mutuelle* coverage for standard procedures, while 40% opted for premium services. Patient satisfaction surveys highlighted the staff’s bilingual capabilities and the cleanliness of the facility as top differentiators.</w:t>
      </w:r>
    </w:p>
    <w:p>
      <w:pPr>
        <w:pStyle w:val="BodyText"/>
      </w:pPr>
      <w:r>
        <w:t xml:space="preserve">Financially, the practice achieved break-even within eight months, faster than typical industry averages in France Paris due to the high volume of refractive surgeries which are largely cash-pay or privately insured. The reputation of the Ophthalmologist grew not just through medical word-of-mouth but also through digital presence, capturing international patients seeking advanced eye care while visiting France Paris.</w:t>
      </w:r>
    </w:p>
    <w:bookmarkEnd w:id="31"/>
    <w:bookmarkStart w:id="32" w:name="conclusion"/>
    <w:p>
      <w:pPr>
        <w:pStyle w:val="Heading2"/>
      </w:pPr>
      <w:r>
        <w:t xml:space="preserve">7. Conclusion</w:t>
      </w:r>
    </w:p>
    <w:p>
      <w:pPr>
        <w:pStyle w:val="FirstParagraph"/>
      </w:pPr>
      <w:r>
        <w:t xml:space="preserve">This case study demonstrates that establishing an Ophthalmologist practice in France Paris is a complex endeavor requiring more than clinical expertise. Success depends on a nuanced understanding of the French healthcare system, respect for local cultural norms, and strategic business planning. The integration of high-tech medical services with a patient-centric approach tailored to the sophisticated demands of the France Paris market allows for sustainable growth. For aspiring medical professionals looking to enter this sector, the key takeaway is that adaptability and regulatory diligence are just as critical as surgical skill.</w:t>
      </w:r>
    </w:p>
    <w:bookmarkEnd w:id="32"/>
    <w:bookmarkStart w:id="33" w:name="recommendations-for-future-entrants"/>
    <w:p>
      <w:pPr>
        <w:pStyle w:val="Heading2"/>
      </w:pPr>
      <w:r>
        <w:t xml:space="preserve">8. Recommendations for Future Entrants</w:t>
      </w:r>
    </w:p>
    <w:p>
      <w:pPr>
        <w:numPr>
          <w:ilvl w:val="0"/>
          <w:numId w:val="1002"/>
        </w:numPr>
        <w:pStyle w:val="Compact"/>
      </w:pPr>
      <w:r>
        <w:rPr>
          <w:bCs/>
          <w:b/>
        </w:rPr>
        <w:t xml:space="preserve">Hire Local Experts:</w:t>
      </w:r>
      <w:r>
        <w:t xml:space="preserve"> </w:t>
      </w:r>
      <w:r>
        <w:t xml:space="preserve">Engage a French healthcare lawyer and accountant early to navigate *Conventionnement* processes.</w:t>
      </w:r>
    </w:p>
    <w:p>
      <w:pPr>
        <w:numPr>
          <w:ilvl w:val="0"/>
          <w:numId w:val="1002"/>
        </w:numPr>
        <w:pStyle w:val="Compact"/>
      </w:pPr>
      <w:r>
        <w:rPr>
          <w:bCs/>
          <w:b/>
        </w:rPr>
        <w:t xml:space="preserve">Prioritize Language Skills:</w:t>
      </w:r>
      <w:r>
        <w:t xml:space="preserve"> </w:t>
      </w:r>
      <w:r>
        <w:t xml:space="preserve">Ensure all front-desk staff are fluent in English and French, as the patient base in France Paris is highly international.</w:t>
      </w:r>
    </w:p>
    <w:p>
      <w:pPr>
        <w:numPr>
          <w:ilvl w:val="0"/>
          <w:numId w:val="1002"/>
        </w:numPr>
        <w:pStyle w:val="Compact"/>
      </w:pPr>
      <w:r>
        <w:rPr>
          <w:bCs/>
          <w:b/>
        </w:rPr>
        <w:t xml:space="preserve">Invest in Patient Education:</w:t>
      </w:r>
      <w:r>
        <w:t xml:space="preserve"> </w:t>
      </w:r>
      <w:r>
        <w:t xml:space="preserve">French patients value detailed explanations. Provide comprehensive written materials and video consultations to build trust before surgery.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Premium Ophthalmologist Practice in France Paris</dc:title>
  <dc:creator/>
  <dc:language>en</dc:language>
  <cp:keywords/>
  <dcterms:created xsi:type="dcterms:W3CDTF">2026-07-29T09:29:41Z</dcterms:created>
  <dcterms:modified xsi:type="dcterms:W3CDTF">2026-07-29T09:29:41Z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