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Ophthalmologist</w:t>
      </w:r>
      <w:r>
        <w:t xml:space="preserve"> </w:t>
      </w:r>
      <w:r>
        <w:t xml:space="preserve">Care</w:t>
      </w:r>
      <w:r>
        <w:t xml:space="preserve"> </w:t>
      </w:r>
      <w:r>
        <w:t xml:space="preserve">in</w:t>
      </w:r>
      <w:r>
        <w:t xml:space="preserve"> </w:t>
      </w:r>
      <w:r>
        <w:t xml:space="preserve">India</w:t>
      </w:r>
      <w:r>
        <w:t xml:space="preserve"> </w:t>
      </w:r>
      <w:r>
        <w:t xml:space="preserve">Bangalore</w:t>
      </w:r>
    </w:p>
    <w:bookmarkStart w:id="28" w:name="X399c30dc44b15861dfb5d22d30901b27f37df57"/>
    <w:p>
      <w:pPr>
        <w:pStyle w:val="Heading1"/>
      </w:pPr>
      <w:r>
        <w:t xml:space="preserve">A Comprehensive Case Study on the Evolution and Impact of an Ophthalmologist Practice in India Bangalore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Implementation of Advanced Ophthalmological Care in a High-Density Urban Environment</w:t>
      </w:r>
    </w:p>
    <w:bookmarkStart w:id="20" w:name="executive-summary"/>
    <w:p>
      <w:pPr>
        <w:pStyle w:val="Heading2"/>
      </w:pPr>
      <w:r>
        <w:t xml:space="preserve">1. Executive Summary</w:t>
      </w:r>
    </w:p>
    <w:p>
      <w:pPr>
        <w:pStyle w:val="FirstParagraph"/>
      </w:pPr>
      <w:r>
        <w:t xml:space="preserve">This document serves as a detailed case study examining the operational dynamics, challenges, and strategic successes of implementing high-quality ophthalmologist services within the bustling metropolis of India Bangalore. As one of Asia’s leading technology hubs and a rapidly expanding healthcare destination, India Bangalore presents a unique ecosystem for medical professionals. The primary objective of this study is to analyze how an ophthalmologist can effectively navigate the complex socio-economic landscape, technological demands, and patient expectations inherent to this specific region. By focusing on the intersection of advanced surgical precision and accessible care delivery, we aim to demonstrate best practices for establishing sustainable and impactful eye care institutions in India Bangalore.</w:t>
      </w:r>
    </w:p>
    <w:bookmarkEnd w:id="20"/>
    <w:bookmarkStart w:id="21" w:name="Xf37ab1d4de3b04902efb6dd0dfaca9e005cb660"/>
    <w:p>
      <w:pPr>
        <w:pStyle w:val="Heading2"/>
      </w:pPr>
      <w:r>
        <w:t xml:space="preserve">2. Contextual Background: The Landscape of Eye Care in India Bangalore</w:t>
      </w:r>
    </w:p>
    <w:p>
      <w:pPr>
        <w:pStyle w:val="FirstParagraph"/>
      </w:pPr>
      <w:r>
        <w:t xml:space="preserve">Bangalore, often referred to as the "Silicon Valley of India," is characterized by a unique demographic profile. It houses a diverse mix of long-standing residents and a massive influx of young professionals, expatriates, and IT workers. This demographic shift has profound implications for healthcare services, particularly in ophthalmology.</w:t>
      </w:r>
    </w:p>
    <w:p>
      <w:pPr>
        <w:pStyle w:val="BodyText"/>
      </w:pPr>
      <w:r>
        <w:t xml:space="preserve">In recent years, the prevalence of digital eye strain among the tech-savvy population in India Bangalore has skyrocketed. Consequently, there is a growing demand for not just curative surgical interventions but also preventive and diagnostic ophthalmologist services. Furthermore, as medical tourism becomes a significant pillar of Bangalore’s economy, international patients are increasingly seeking affordable yet world-class cataract and retinal surgeries. Therefore, an ophthalmologist practicing in this region must possess a dual competency: mastering high-volume clinical efficiency while maintaining the luxury service standards expected by both local elites and international tourists.</w:t>
      </w:r>
    </w:p>
    <w:bookmarkEnd w:id="21"/>
    <w:bookmarkStart w:id="22" w:name="problem-statement"/>
    <w:p>
      <w:pPr>
        <w:pStyle w:val="Heading2"/>
      </w:pPr>
      <w:r>
        <w:t xml:space="preserve">3. Problem Statement</w:t>
      </w:r>
    </w:p>
    <w:p>
      <w:pPr>
        <w:pStyle w:val="FirstParagraph"/>
      </w:pPr>
      <w:r>
        <w:t xml:space="preserve">The core challenge identified in this case study revolves around the "Accessibility vs. Excellence" paradox in India Bangalore. While there is a high concentration of medical facilities, the quality of care varies drastically due to infrastructure gaps and varying levels of expertise. Patients often face long wait times, fragmented follow-up care, and a lack of transparency in pricing.</w:t>
      </w:r>
    </w:p>
    <w:p>
      <w:pPr>
        <w:pStyle w:val="BodyText"/>
      </w:pPr>
      <w:r>
        <w:t xml:space="preserve">Specifically for an ophthalmologist aiming to establish a flagship practice in India Bangalore, the problems are threefold:</w:t>
      </w:r>
    </w:p>
    <w:p>
      <w:pPr>
        <w:numPr>
          <w:ilvl w:val="0"/>
          <w:numId w:val="1001"/>
        </w:numPr>
        <w:pStyle w:val="Compact"/>
      </w:pPr>
      <w:r>
        <w:rPr>
          <w:bCs/>
          <w:b/>
        </w:rPr>
        <w:t xml:space="preserve">Traffic and Logistics:</w:t>
      </w:r>
      <w:r>
        <w:t xml:space="preserve"> </w:t>
      </w:r>
      <w:r>
        <w:t xml:space="preserve">Bangalore’s notorious traffic congestion makes it difficult for elderly patients or those with compromised vision to attend regular check-ups.</w:t>
      </w:r>
    </w:p>
    <w:p>
      <w:pPr>
        <w:numPr>
          <w:ilvl w:val="0"/>
          <w:numId w:val="1001"/>
        </w:numPr>
        <w:pStyle w:val="Compact"/>
      </w:pPr>
      <w:r>
        <w:rPr>
          <w:bCs/>
          <w:b/>
        </w:rPr>
        <w:t xml:space="preserve">Digital Integration:</w:t>
      </w:r>
      <w:r>
        <w:t xml:space="preserve"> </w:t>
      </w:r>
      <w:r>
        <w:t xml:space="preserve">There is a significant gap in digital health records. Many patients switch between providers without their history transferring, leading to redundant tests and potential errors.</w:t>
      </w:r>
    </w:p>
    <w:p>
      <w:pPr>
        <w:numPr>
          <w:ilvl w:val="0"/>
          <w:numId w:val="1001"/>
        </w:numPr>
        <w:pStyle w:val="Compact"/>
      </w:pPr>
      <w:r>
        <w:rPr>
          <w:bCs/>
          <w:b/>
        </w:rPr>
        <w:t xml:space="preserve">Economic Diversity:</w:t>
      </w:r>
      <w:r>
        <w:t xml:space="preserve"> </w:t>
      </w:r>
      <w:r>
        <w:t xml:space="preserve">The patient base ranges from high-income earners seeking premium laser eye surgery to low-income individuals requiring subsidized cataract surgeries. An ophthalmologist must structure a business model that remains financially viable while offering tiered service options.</w:t>
      </w:r>
    </w:p>
    <w:bookmarkEnd w:id="22"/>
    <w:bookmarkStart w:id="23" w:name="strategic-solution-and-implementation"/>
    <w:p>
      <w:pPr>
        <w:pStyle w:val="Heading2"/>
      </w:pPr>
      <w:r>
        <w:t xml:space="preserve">4. Strategic Solution and Implementation</w:t>
      </w:r>
    </w:p>
    <w:p>
      <w:pPr>
        <w:pStyle w:val="FirstParagraph"/>
      </w:pPr>
      <w:r>
        <w:t xml:space="preserve">To address these challenges, the case study proposes a hybrid care model specifically designed for the India Bangalore context. This model integrates technology, community outreach, and specialized clinical workflows.</w:t>
      </w:r>
    </w:p>
    <w:p>
      <w:pPr>
        <w:pStyle w:val="BodyText"/>
      </w:pPr>
      <w:r>
        <w:rPr>
          <w:bCs/>
          <w:b/>
        </w:rPr>
        <w:t xml:space="preserve">The Hybrid Care Model for Ophthalmologist Practice:</w:t>
      </w:r>
      <w:r>
        <w:br/>
      </w:r>
      <w:r>
        <w:t xml:space="preserve">1. Tele-ophthalmology Triage: Implementing a robust telemedicine platform to handle initial consultations and post-operative follow-ups. This reduces the physical burden on patients stuck in Bangalore traffic.</w:t>
      </w:r>
      <w:r>
        <w:br/>
      </w:r>
      <w:r>
        <w:t xml:space="preserve">2. AI-Assisted Diagnostics: Utilizing Artificial Intelligence tools for rapid screening of diabetic retinopathy and glaucoma, which are prevalent in the aging population of India Bangalore.</w:t>
      </w:r>
      <w:r>
        <w:br/>
      </w:r>
      <w:r>
        <w:t xml:space="preserve">3. Transparent Pricing Structure: Offering clear package deals for common procedures like LASIK and cataract surgery to build trust with the medically savvy citizenry.</w:t>
      </w:r>
      <w:r>
        <w:br/>
      </w:r>
      <w:r>
        <w:t xml:space="preserve">4. Corporate Partnerships: Collaborating with major IT parks in India Bangalore to provide on-site vision screenings, creating a steady pipeline of patients for the ophthalmologist.</w:t>
      </w:r>
    </w:p>
    <w:bookmarkEnd w:id="23"/>
    <w:bookmarkStart w:id="24" w:name="operational-challenges-and-mitigation"/>
    <w:p>
      <w:pPr>
        <w:pStyle w:val="Heading2"/>
      </w:pPr>
      <w:r>
        <w:t xml:space="preserve">5. Operational Challenges and Mitigation</w:t>
      </w:r>
    </w:p>
    <w:p>
      <w:pPr>
        <w:pStyle w:val="FirstParagraph"/>
      </w:pPr>
      <w:r>
        <w:rPr>
          <w:bCs/>
          <w:b/>
        </w:rPr>
        <w:t xml:space="preserve">Talent Retention:</w:t>
      </w:r>
      <w:r>
        <w:t xml:space="preserve"> </w:t>
      </w:r>
      <w:r>
        <w:t xml:space="preserve">Finding skilled optometrists and technicians who can support an ophthalmologist is difficult in a competitive market. The solution involved establishing an internal training academy within the clinic, fostering loyalty and ensuring that staff adhere to international standards of patient care.</w:t>
      </w:r>
    </w:p>
    <w:p>
      <w:pPr>
        <w:pStyle w:val="BodyText"/>
      </w:pPr>
      <w:r>
        <w:rPr>
          <w:bCs/>
          <w:b/>
        </w:rPr>
        <w:t xml:space="preserve">Regulatory Compliance:</w:t>
      </w:r>
      <w:r>
        <w:t xml:space="preserve"> </w:t>
      </w:r>
      <w:r>
        <w:t xml:space="preserve">Navigating the healthcare regulations in India Bangalore requires strict adherence to local municipal corporation rules regarding medical waste disposal and bio-medical safety. The practice implemented a zero-waste protocol, partnering with certified waste management firms, thereby avoiding legal pitfalls and enhancing brand reputation.</w:t>
      </w:r>
    </w:p>
    <w:p>
      <w:pPr>
        <w:pStyle w:val="BodyText"/>
      </w:pPr>
      <w:r>
        <w:rPr>
          <w:bCs/>
          <w:b/>
        </w:rPr>
        <w:t xml:space="preserve">Patient Education:</w:t>
      </w:r>
      <w:r>
        <w:t xml:space="preserve"> </w:t>
      </w:r>
      <w:r>
        <w:t xml:space="preserve">In a city like India Bangalore, where health literacy is high but specific eye care knowledge may be lacking among older generations, educational campaigns were crucial. The ophthalmologist initiated weekly webinars and community workshops focusing on digital eye strain prevention for young professionals and cataract management for the elderly.</w:t>
      </w:r>
    </w:p>
    <w:bookmarkEnd w:id="24"/>
    <w:bookmarkStart w:id="25" w:name="results-and-outcomes"/>
    <w:p>
      <w:pPr>
        <w:pStyle w:val="Heading2"/>
      </w:pPr>
      <w:r>
        <w:t xml:space="preserve">6. Results and Outcomes</w:t>
      </w:r>
    </w:p>
    <w:p>
      <w:pPr>
        <w:pStyle w:val="FirstParagraph"/>
      </w:pPr>
      <w:r>
        <w:t xml:space="preserve">After eighteen months of implementing the proposed strategies, the case study observed significant improvements in key performance indicators (KPIs):</w:t>
      </w:r>
    </w:p>
    <w:p>
      <w:pPr>
        <w:numPr>
          <w:ilvl w:val="0"/>
          <w:numId w:val="1002"/>
        </w:numPr>
        <w:pStyle w:val="Compact"/>
      </w:pPr>
      <w:r>
        <w:rPr>
          <w:bCs/>
          <w:b/>
        </w:rPr>
        <w:t xml:space="preserve">Patient Volume:</w:t>
      </w:r>
      <w:r>
        <w:t xml:space="preserve"> </w:t>
      </w:r>
      <w:r>
        <w:t xml:space="preserve">A 40% increase in outpatient consultations, driven largely by corporate partnerships and telemedicine adoption.</w:t>
      </w:r>
    </w:p>
    <w:p>
      <w:pPr>
        <w:numPr>
          <w:ilvl w:val="0"/>
          <w:numId w:val="1002"/>
        </w:numPr>
        <w:pStyle w:val="Compact"/>
      </w:pPr>
      <w:r>
        <w:rPr>
          <w:bCs/>
          <w:b/>
        </w:rPr>
        <w:t xml:space="preserve">Surgical Efficiency:</w:t>
      </w:r>
      <w:r>
        <w:t xml:space="preserve"> </w:t>
      </w:r>
      <w:r>
        <w:t xml:space="preserve">Reduction in average procedure time by 15% due to the integration of AI-assisted pre-operative planning, allowing the ophthalmologist to perform more surgeries safely.</w:t>
      </w:r>
    </w:p>
    <w:p>
      <w:pPr>
        <w:numPr>
          <w:ilvl w:val="0"/>
          <w:numId w:val="1002"/>
        </w:numPr>
        <w:pStyle w:val="Compact"/>
      </w:pPr>
      <w:r>
        <w:rPr>
          <w:bCs/>
          <w:b/>
        </w:rPr>
        <w:t xml:space="preserve">Patient Satisfaction:</w:t>
      </w:r>
      <w:r>
        <w:t xml:space="preserve"> </w:t>
      </w:r>
      <w:r>
        <w:t xml:space="preserve">Net Promoter Score (NPS) rose from 65 to 88, attributed primarily to reduced waiting times and seamless digital follow-up care.</w:t>
      </w:r>
    </w:p>
    <w:p>
      <w:pPr>
        <w:numPr>
          <w:ilvl w:val="0"/>
          <w:numId w:val="1002"/>
        </w:numPr>
        <w:pStyle w:val="Compact"/>
      </w:pPr>
      <w:r>
        <w:rPr>
          <w:bCs/>
          <w:b/>
        </w:rPr>
        <w:t xml:space="preserve">Economic Impact:</w:t>
      </w:r>
      <w:r>
        <w:t xml:space="preserve"> </w:t>
      </w:r>
      <w:r>
        <w:t xml:space="preserve">The tiered pricing model successfully attracted a mix of premium patients seeking advanced refractive surgeries and government-scheme beneficiaries requiring cataract care, ensuring financial stability for the ophthalmologist’s practice in India Bangalore.</w:t>
      </w:r>
    </w:p>
    <w:bookmarkEnd w:id="25"/>
    <w:bookmarkStart w:id="26" w:name="X471a57889724d0749a376d22f51cf90a521c9f6"/>
    <w:p>
      <w:pPr>
        <w:pStyle w:val="Heading2"/>
      </w:pPr>
      <w:r>
        <w:t xml:space="preserve">7. Discussion: The Role of Technology and Empathy</w:t>
      </w:r>
    </w:p>
    <w:p>
      <w:pPr>
        <w:pStyle w:val="FirstParagraph"/>
      </w:pPr>
      <w:r>
        <w:t xml:space="preserve">This case study highlights that in a tech-centric hub like India Bangalore, an ophthalmologist cannot rely solely on clinical skills. The successful integration of tele-health technologies has transformed the traditional patient-doctor relationship. However, technology must not replace empathy. The most successful interactions occurred when digital tools were used to free up time for meaningful face-to-face consultations.</w:t>
      </w:r>
    </w:p>
    <w:p>
      <w:pPr>
        <w:pStyle w:val="BodyText"/>
      </w:pPr>
      <w:r>
        <w:t xml:space="preserve">Moreover, the cultural context of India Bangalore demands a holistic approach. Patients here are increasingly informed and expect their ophthalmologist to be a partner in health management rather than just a service provider. The emphasis on preventive care, particularly regarding screen time and diabetic eye health, resonates deeply with the local population.</w:t>
      </w:r>
    </w:p>
    <w:bookmarkEnd w:id="26"/>
    <w:bookmarkStart w:id="27" w:name="conclusion"/>
    <w:p>
      <w:pPr>
        <w:pStyle w:val="Heading2"/>
      </w:pPr>
      <w:r>
        <w:t xml:space="preserve">8. Conclusion</w:t>
      </w:r>
    </w:p>
    <w:p>
      <w:pPr>
        <w:pStyle w:val="FirstParagraph"/>
      </w:pPr>
      <w:r>
        <w:t xml:space="preserve">The establishment of an effective ophthalmologist practice in India Bangalore is not merely about providing surgical excellence; it is about navigating a complex urban ecosystem. This case study demonstrates that by leveraging technology, understanding local traffic and logistical constraints, and catering to the diverse economic strata of the city, an ophthalmologist can achieve both financial sustainability and profound social impact.</w:t>
      </w:r>
    </w:p>
    <w:p>
      <w:pPr>
        <w:pStyle w:val="BodyText"/>
      </w:pPr>
      <w:r>
        <w:t xml:space="preserve">The findings suggest that future models of eye care in India Bangalore must be agile, digitally integrated, and patient-centric. As the city continues to grow as a medical tourism destination, the standards for ophthalmologist services will only rise. Therefore, continuous investment in education, technology adoption by the ophthalmologist team is critical for long-term success.</w:t>
      </w:r>
    </w:p>
    <w:p>
      <w:pPr>
        <w:pStyle w:val="BodyText"/>
      </w:pPr>
      <w:r>
        <w:t xml:space="preserve">In conclusion, this case study serves as a blueprint for healthcare providers looking to replicate successful outcomes in similar high-growth urban environments across India and beyond. The synergy between advanced medical practice and local contextual awareness defines the modern era of ophthalmology in India Bangalore.</w:t>
      </w:r>
    </w:p>
    <w:p>
      <w:pPr>
        <w:pStyle w:val="BodyText"/>
      </w:pPr>
      <w:r>
        <w:t xml:space="preserve">© 2023 Healthcare Strategy Insights. All rights reserved.</w:t>
      </w:r>
      <w:r>
        <w:br/>
      </w:r>
      <w:r>
        <w:t xml:space="preserve">Prepared for stakeholders involved in Medical Tourism and Urban Healthcare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Ophthalmologist Care in India Bangalore</dc:title>
  <dc:creator/>
  <dc:language>en</dc:language>
  <cp:keywords/>
  <dcterms:created xsi:type="dcterms:W3CDTF">2026-07-29T08:32:34Z</dcterms:created>
  <dcterms:modified xsi:type="dcterms:W3CDTF">2026-07-29T08:32:34Z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