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fce7df52ad6cb13740d0d4b04d272554721423"/>
    <w:p>
      <w:pPr>
        <w:pStyle w:val="Heading1"/>
      </w:pPr>
      <w:r>
        <w:t xml:space="preserve">Case Study: Transforming Eye Care Delivery for an Ophthalmologist in India Mumbai</w:t>
      </w:r>
    </w:p>
    <w:p>
      <w:pPr>
        <w:pStyle w:val="FirstParagraph"/>
      </w:pPr>
      <w:r>
        <w:rPr>
          <w:bCs/>
          <w:b/>
        </w:rPr>
        <w:t xml:space="preserve">Date:</w:t>
      </w:r>
      <w:r>
        <w:t xml:space="preserve"> </w:t>
      </w:r>
      <w:r>
        <w:t xml:space="preserve">October 2023 |</w:t>
      </w:r>
      <w:r>
        <w:t xml:space="preserve"> </w:t>
      </w:r>
      <w:r>
        <w:rPr>
          <w:bCs/>
          <w:b/>
        </w:rPr>
        <w:t xml:space="preserve">Status:</w:t>
      </w:r>
      <w:r>
        <w:t xml:space="preserve"> </w:t>
      </w:r>
      <w:r>
        <w:t xml:space="preserve">Completed |</w:t>
      </w:r>
      <w:r>
        <w:t xml:space="preserve"> </w:t>
      </w:r>
      <w:r>
        <w:rPr>
          <w:bCs/>
          <w:b/>
        </w:rPr>
        <w:t xml:space="preserve">Sector:</w:t>
      </w:r>
    </w:p>
    <w:bookmarkEnd w:id="20"/>
    <w:bookmarkStart w:id="21" w:name="executive-summary"/>
    <w:p>
      <w:pPr>
        <w:pStyle w:val="Heading2"/>
      </w:pPr>
      <w:r>
        <w:t xml:space="preserve">1. Executive Summary</w:t>
      </w:r>
    </w:p>
    <w:p>
      <w:pPr>
        <w:pStyle w:val="FirstParagraph"/>
      </w:pPr>
      <w:r>
        <w:t xml:space="preserve">This case study examines the strategic transformation of a high-volume ophthalmology clinic located in the bustling metropolis of India Mumbai. The primary objective was to modernize patient flow, enhance diagnostic accuracy, and improve overall patient satisfaction by integrating advanced telemedicine platforms with traditional in-clinic care. This initiative specifically addresses the unique challenges faced by an Ophthalmologist operating within the dense urban landscape of India Mumbai.</w:t>
      </w:r>
    </w:p>
    <w:bookmarkEnd w:id="21"/>
    <w:bookmarkStart w:id="22" w:name="background-and-context"/>
    <w:p>
      <w:pPr>
        <w:pStyle w:val="Heading2"/>
      </w:pPr>
      <w:r>
        <w:t xml:space="preserve">2. Background and Context</w:t>
      </w:r>
    </w:p>
    <w:p>
      <w:pPr>
        <w:pStyle w:val="FirstParagraph"/>
      </w:pPr>
      <w:r>
        <w:t xml:space="preserve">Mumbai, often referred to as the "City of Dreams," is home to over 18 million people. It is a city characterized by extreme population density, rapid urbanization, and a diverse socioeconomic spectrum. For healthcare providers in this region, particularly an Ophthalmologist dealing with high volumes of patients ranging from cataract surgeries to diabetic retinopathy screenings, the traditional model of care faces significant hurdles.</w:t>
      </w:r>
    </w:p>
    <w:p>
      <w:pPr>
        <w:pStyle w:val="BodyText"/>
      </w:pPr>
      <w:r>
        <w:t xml:space="preserve">The clinic in question had been operating for two decades but was struggling with increasing patient wait times, inefficient record-keeping, and a lack of continuity in post-operative care. The Ophthalmologist noted that while clinical skills were top-tier, the operational infrastructure was bottlenecked by manual processes. In India Mumbai, where traffic congestion can delay patient arrival and hospital overheads are steep, efficiency is not just a convenience; it is an economic necessity.</w:t>
      </w:r>
    </w:p>
    <w:bookmarkEnd w:id="22"/>
    <w:bookmarkStart w:id="23" w:name="problem-statement"/>
    <w:p>
      <w:pPr>
        <w:pStyle w:val="Heading2"/>
      </w:pPr>
      <w:r>
        <w:t xml:space="preserve">3. Problem Statement</w:t>
      </w:r>
    </w:p>
    <w:p>
      <w:pPr>
        <w:pStyle w:val="FirstParagraph"/>
      </w:pPr>
      <w:r>
        <w:t xml:space="preserve">The core issues identified before the intervention were:</w:t>
      </w:r>
    </w:p>
    <w:p>
      <w:pPr>
        <w:numPr>
          <w:ilvl w:val="0"/>
          <w:numId w:val="1001"/>
        </w:numPr>
        <w:pStyle w:val="Compact"/>
      </w:pPr>
      <w:r>
        <w:t xml:space="preserve">Operational Inefficiency: Average patient wait times exceeded 45 minutes, leading to frustration and reduced throughput for the Ophthalmologist.</w:t>
      </w:r>
    </w:p>
    <w:p>
      <w:pPr>
        <w:numPr>
          <w:ilvl w:val="0"/>
          <w:numId w:val="1001"/>
        </w:numPr>
        <w:pStyle w:val="Compact"/>
      </w:pPr>
      <w:r>
        <w:t xml:space="preserve">Data Silos: Paper-based records made it difficult to track long-term eye health trends for chronic conditions like glaucoma and diabetes-related eye issues prevalent in India Mumbai.</w:t>
      </w:r>
    </w:p>
    <w:p>
      <w:pPr>
        <w:numPr>
          <w:ilvl w:val="0"/>
          <w:numId w:val="1001"/>
        </w:numPr>
        <w:pStyle w:val="Compact"/>
      </w:pPr>
      <w:r>
        <w:t xml:space="preserve">Patient Accessibility: Patients from suburban areas of India Mumbai struggled to attend follow-up appointments due to commute times, resulting in missed post-op checks and potential complications.</w:t>
      </w:r>
    </w:p>
    <w:p>
      <w:pPr>
        <w:numPr>
          <w:ilvl w:val="0"/>
          <w:numId w:val="1001"/>
        </w:numPr>
        <w:pStyle w:val="Compact"/>
      </w:pPr>
      <w:r>
        <w:t xml:space="preserve">Digital Literacy Gaps: The patient demographic varied widely in digital proficiency, requiring a solution that was intuitive for both tech-savvy youth and elderly patients.</w:t>
      </w:r>
    </w:p>
    <w:bookmarkEnd w:id="23"/>
    <w:bookmarkStart w:id="28" w:name="X3d7226e510082ee4e89c5203f1b214a1d22972c"/>
    <w:p>
      <w:pPr>
        <w:pStyle w:val="Heading2"/>
      </w:pPr>
      <w:r>
        <w:t xml:space="preserve">4. The Solution: Integrated Digital Health Ecosystem</w:t>
      </w:r>
    </w:p>
    <w:p>
      <w:pPr>
        <w:pStyle w:val="FirstParagraph"/>
      </w:pPr>
      <w:r>
        <w:t xml:space="preserve">To address these challenges, a comprehensive digital transformation strategy was implemented, tailored specifically for an Ophthalmologist in the Indian context.</w:t>
      </w:r>
    </w:p>
    <w:bookmarkStart w:id="24" w:name="Xafb61bea7477453db9cfd8c0906849ca1f1e13a"/>
    <w:p>
      <w:pPr>
        <w:pStyle w:val="Heading3"/>
      </w:pPr>
      <w:r>
        <w:t xml:space="preserve">4.1 Electronic Health Records (EHR) with Local Compliance</w:t>
      </w:r>
    </w:p>
    <w:p>
      <w:pPr>
        <w:pStyle w:val="FirstParagraph"/>
      </w:pPr>
      <w:r>
        <w:t xml:space="preserve">The clinic transitioned from paper files to a cloud-based EHR system that complies with India’s digital health standards. This allowed the Ophthalmologist to access patient history instantly, reducing consultation time per patient by 30%. The system was configured to handle multi-lingual inputs, crucial for serving the diverse population of India Mumbai.</w:t>
      </w:r>
    </w:p>
    <w:bookmarkEnd w:id="24"/>
    <w:bookmarkStart w:id="25" w:name="ai-assisted-diagnostics"/>
    <w:p>
      <w:pPr>
        <w:pStyle w:val="Heading3"/>
      </w:pPr>
      <w:r>
        <w:t xml:space="preserve">4.2 AI-Assisted Diagnostics</w:t>
      </w:r>
    </w:p>
    <w:p>
      <w:pPr>
        <w:pStyle w:val="FirstParagraph"/>
      </w:pPr>
      <w:r>
        <w:t xml:space="preserve">Advanced AI tools were integrated into the diagnostic workflow. For instance, when capturing retinal images for diabetic patients, an AI module could flag potential anomalies such as microaneurysms or hemorrhages before the Ophthalmologist’s review. This augmented the doctor’s expertise, allowing for earlier intervention and higher diagnostic confidence.</w:t>
      </w:r>
    </w:p>
    <w:bookmarkEnd w:id="25"/>
    <w:bookmarkStart w:id="26" w:name="hybrid-telemedicine-platform"/>
    <w:p>
      <w:pPr>
        <w:pStyle w:val="Heading3"/>
      </w:pPr>
      <w:r>
        <w:t xml:space="preserve">4.3 Hybrid Telemedicine Platform</w:t>
      </w:r>
    </w:p>
    <w:p>
      <w:pPr>
        <w:pStyle w:val="FirstParagraph"/>
      </w:pPr>
      <w:r>
        <w:t xml:space="preserve">A dedicated telemedicine app was launched, optimized for low-bandwidth connections common in some parts of India Mumbai. Patients could upload post-operative photos or report symptoms via the app. The Ophthalmologist could triage these cases remotely, deciding which patients needed physical visits and which could be managed digitally. This reduced unnecessary clinic footfall by 25%.</w:t>
      </w:r>
    </w:p>
    <w:bookmarkEnd w:id="26"/>
    <w:bookmarkStart w:id="27" w:name="smart-queue-management"/>
    <w:p>
      <w:pPr>
        <w:pStyle w:val="Heading3"/>
      </w:pPr>
      <w:r>
        <w:t xml:space="preserve">4.4 Smart Queue Management</w:t>
      </w:r>
    </w:p>
    <w:p>
      <w:pPr>
        <w:pStyle w:val="FirstParagraph"/>
      </w:pPr>
      <w:r>
        <w:t xml:space="preserve">A mobile-based queue management system allowed patients in India Mumbai to check-in virtually from their homes or offices. This minimized the time spent in waiting rooms, reducing stress for elderly patients and improving the clinic’s turnover rate.</w:t>
      </w:r>
    </w:p>
    <w:bookmarkEnd w:id="27"/>
    <w:bookmarkEnd w:id="28"/>
    <w:bookmarkStart w:id="29" w:name="implementation-process"/>
    <w:p>
      <w:pPr>
        <w:pStyle w:val="Heading2"/>
      </w:pPr>
      <w:r>
        <w:t xml:space="preserve">5. Implementation Process</w:t>
      </w:r>
    </w:p>
    <w:p>
      <w:pPr>
        <w:pStyle w:val="FirstParagraph"/>
      </w:pPr>
      <w:r>
        <w:t xml:space="preserve">The implementation was phased over six months:</w:t>
      </w:r>
    </w:p>
    <w:p>
      <w:pPr>
        <w:numPr>
          <w:ilvl w:val="0"/>
          <w:numId w:val="1002"/>
        </w:numPr>
        <w:pStyle w:val="Compact"/>
      </w:pPr>
      <w:r>
        <w:t xml:space="preserve">Phase 1 (Month 1-2): Data migration and staff training. Given the resistance to change common in traditional setups, extensive workshops were held for nurses and front-desk staff.</w:t>
      </w:r>
    </w:p>
    <w:p>
      <w:pPr>
        <w:numPr>
          <w:ilvl w:val="0"/>
          <w:numId w:val="1002"/>
        </w:numPr>
        <w:pStyle w:val="Compact"/>
      </w:pPr>
      <w:r>
        <w:t xml:space="preserve">Phase 2 (Month 3-4): Pilot launch of the EHR system with existing patients. Feedback loops were established to refine workflows.</w:t>
      </w:r>
    </w:p>
    <w:p>
      <w:pPr>
        <w:numPr>
          <w:ilvl w:val="0"/>
          <w:numId w:val="1002"/>
        </w:numPr>
        <w:pStyle w:val="Compact"/>
      </w:pPr>
      <w:r>
        <w:t xml:space="preserve">Phase 3 (Month 5-6): Full deployment of the telemedicine platform and marketing campaign targeted at residents in India Mumbai emphasizing convenience and continuity of care.</w:t>
      </w:r>
    </w:p>
    <w:bookmarkEnd w:id="29"/>
    <w:bookmarkStart w:id="30" w:name="results-and-impact"/>
    <w:p>
      <w:pPr>
        <w:pStyle w:val="Heading2"/>
      </w:pPr>
      <w:r>
        <w:t xml:space="preserve">6. Results and Impact</w:t>
      </w:r>
    </w:p>
    <w:p>
      <w:pPr>
        <w:pStyle w:val="FirstParagraph"/>
      </w:pPr>
      <w:r>
        <w:t xml:space="preserve">Six months post-implementation, the Ophthalmologist reported significant improvements:</w:t>
      </w:r>
    </w:p>
    <w:p>
      <w:pPr>
        <w:numPr>
          <w:ilvl w:val="0"/>
          <w:numId w:val="1003"/>
        </w:numPr>
        <w:pStyle w:val="Compact"/>
      </w:pPr>
      <w:r>
        <w:t xml:space="preserve">Patient Wait Times: Dropped from an average of 45 minutes to 15 minutes.</w:t>
      </w:r>
    </w:p>
    <w:p>
      <w:pPr>
        <w:numPr>
          <w:ilvl w:val="0"/>
          <w:numId w:val="1003"/>
        </w:numPr>
        <w:pStyle w:val="Compact"/>
      </w:pPr>
      <w:r>
        <w:t xml:space="preserve">Patient Satisfaction Score: Increased by 40%, with specific praise for the ease of booking follow-ups via the app.</w:t>
      </w:r>
    </w:p>
    <w:p>
      <w:pPr>
        <w:numPr>
          <w:ilvl w:val="0"/>
          <w:numId w:val="1003"/>
        </w:numPr>
        <w:pStyle w:val="Compact"/>
      </w:pPr>
      <w:r>
        <w:t xml:space="preserve">Clinic Revenue: Increased by 22% due to higher patient throughput and reduced no-shows through automated reminders.</w:t>
      </w:r>
    </w:p>
    <w:p>
      <w:pPr>
        <w:numPr>
          <w:ilvl w:val="0"/>
          <w:numId w:val="1003"/>
        </w:numPr>
        <w:pStyle w:val="Compact"/>
      </w:pPr>
      <w:r>
        <w:t xml:space="preserve">Detection Rates: The AI-assisted screening led to a 15% increase in early detection of diabetic retinopathy, a critical public health issue in India Mumbai.</w:t>
      </w:r>
    </w:p>
    <w:bookmarkEnd w:id="30"/>
    <w:bookmarkStart w:id="31" w:name="challenges-and-mitigation"/>
    <w:p>
      <w:pPr>
        <w:pStyle w:val="Heading2"/>
      </w:pPr>
      <w:r>
        <w:t xml:space="preserve">7. Challenges and Mitigation</w:t>
      </w:r>
    </w:p>
    <w:p>
      <w:pPr>
        <w:pStyle w:val="FirstParagraph"/>
      </w:pPr>
      <w:r>
        <w:t xml:space="preserve">The primary challenge was data privacy concerns among older patients in India Mumbai. To mitigate this, the clinic introduced "digital ambassadors"—trained staff members who assisted elderly patients in using the technology during their visits, ensuring they felt secure and supported.</w:t>
      </w:r>
    </w:p>
    <w:bookmarkEnd w:id="31"/>
    <w:bookmarkStart w:id="32" w:name="conclusion"/>
    <w:p>
      <w:pPr>
        <w:pStyle w:val="Heading2"/>
      </w:pPr>
      <w:r>
        <w:t xml:space="preserve">8. Conclusion</w:t>
      </w:r>
    </w:p>
    <w:p>
      <w:pPr>
        <w:pStyle w:val="FirstParagraph"/>
      </w:pPr>
      <w:r>
        <w:t xml:space="preserve">This case study demonstrates that for an Ophthalmologist operating in India Mumbai, technology is not merely a support tool but a critical enabler of sustainable, high-quality healthcare. By leveraging digital health solutions tailored to the local context—considering language, connectivity, and patient demographics—the clinic successfully bridged the gap between traditional ophthalmic care and modern healthcare demands. The success in India Mumbai serves as a replicable model for other metropolitan areas across India facing similar urban healthcare pressures.</w:t>
      </w:r>
    </w:p>
    <w:p>
      <w:pPr>
        <w:pStyle w:val="BodyText"/>
      </w:pPr>
      <w:r>
        <w:t xml:space="preserve">Key Takeaway: In the competitive landscape of healthcare in India Mumbai, an Ophthalmologist who integrates smart digital workflows with compassionate, patient-centric care gains a distinct advantage in both clinical outcomes and business sustainability.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2026-07-29T08:48:27Z</dcterms:created>
  <dcterms:modified xsi:type="dcterms:W3CDTF">2026-07-29T08:48:27Z</dcterms:modified>
</cp:coreProperties>
</file>

<file path=docProps/custom.xml><?xml version="1.0" encoding="utf-8"?>
<Properties xmlns="http://schemas.openxmlformats.org/officeDocument/2006/custom-properties" xmlns:vt="http://schemas.openxmlformats.org/officeDocument/2006/docPropsVTypes"/>
</file>