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58" w:name="Xcd01721275bdb39fff1c73a2a7be847a4ecf7a9"/>
    <w:p>
      <w:pPr>
        <w:pStyle w:val="Heading1"/>
      </w:pPr>
      <w:r>
        <w:t xml:space="preserve">Case Study: Integrating Advanced Ophthalmologist Care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Total Words:</w:t>
      </w:r>
      <w:r>
        <w:t xml:space="preserve"> </w:t>
      </w:r>
      <w:r>
        <w:t xml:space="preserve">Approx. 950 words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healthcare landscape in Indonesia Jakarta has undergone a significant transformation in the last decade, driven by rapid urbanization, an aging demographic, and a growing middle class with increased health awareness. This case study examines the critical role of specialized medical services within this context, focusing specifically on eye care infrastructure. As one of the most populous metropolitan areas globally,</w:t>
      </w:r>
      <w:r>
        <w:t xml:space="preserve"> </w:t>
      </w:r>
      <w:r>
        <w:rPr>
          <w:bCs/>
          <w:b/>
        </w:rPr>
        <w:t xml:space="preserve">Indonesia Jakarta</w:t>
      </w:r>
      <w:r>
        <w:t xml:space="preserve"> </w:t>
      </w:r>
      <w:r>
        <w:t xml:space="preserve">presents unique challenges and opportunities for healthcare providers.</w:t>
      </w:r>
    </w:p>
    <w:p>
      <w:pPr>
        <w:pStyle w:val="BodyText"/>
      </w:pPr>
      <w:r>
        <w:t xml:space="preserve">This document explores how a dedicated team of an expert</w:t>
      </w:r>
      <w:r>
        <w:t xml:space="preserve"> </w:t>
      </w:r>
      <w:r>
        <w:rPr>
          <w:bCs/>
          <w:b/>
        </w:rPr>
        <w:t xml:space="preserve">Ophthalmologist</w:t>
      </w:r>
      <w:r>
        <w:t xml:space="preserve"> </w:t>
      </w:r>
      <w:r>
        <w:t xml:space="preserve">can address the rising prevalence of vision-threatening conditions in the capital. The primary objective is to demonstrate that integrating high-level ophthalmological care into the local healthcare ecosystem is not only medically necessary but also economically viable and socially impactful. By analyzing patient demographics, disease patterns, and operational challenges, this study highlights why specialized eye care services are a cornerstone of modern healthcare delivery in</w:t>
      </w:r>
      <w:r>
        <w:t xml:space="preserve"> </w:t>
      </w:r>
      <w:r>
        <w:rPr>
          <w:bCs/>
          <w:b/>
        </w:rPr>
        <w:t xml:space="preserve">Indonesia Jakarta</w:t>
      </w:r>
      <w:r>
        <w:t xml:space="preserve">.</w:t>
      </w:r>
    </w:p>
    <w:bookmarkEnd w:id="20"/>
    <w:bookmarkStart w:id="24" w:name="background-and-context"/>
    <w:p>
      <w:pPr>
        <w:pStyle w:val="Heading2"/>
      </w:pPr>
      <w:r>
        <w:t xml:space="preserve">2. Background and Context</w:t>
      </w:r>
    </w:p>
    <w:p>
      <w:pPr>
        <w:pStyle w:val="FirstParagraph"/>
      </w:pPr>
      <w:r>
        <w:rPr>
          <w:bCs/>
          <w:b/>
        </w:rPr>
        <w:t xml:space="preserve">The Rise of Non-Communicable Diseases in Urban Centers</w:t>
      </w:r>
    </w:p>
    <w:p>
      <w:pPr>
        <w:pStyle w:val="BodyText"/>
      </w:pPr>
      <w:r>
        <w:rPr>
          <w:iCs/>
          <w:i/>
        </w:rPr>
        <w:t xml:space="preserve">National Healthcare Data:</w:t>
      </w:r>
      <w:r>
        <w:t xml:space="preserve">  According to recent studies, non-communicable diseases (NCDs) account for approximately 71% of all deaths in Indonesia. Among these, eye-related conditions represent a significant burden on the healthcare system.</w:t>
      </w:r>
    </w:p>
    <w:p>
      <w:pPr>
        <w:pStyle w:val="BodyText"/>
      </w:pPr>
      <w:r>
        <w:rPr>
          <w:bCs/>
          <w:b/>
        </w:rPr>
        <w:t xml:space="preserve">Cataract and Glaucoma Prevalence:</w:t>
      </w:r>
      <w:r>
        <w:t xml:space="preserve">  Cataracts remain the leading cause of blindness globally, and</w:t>
      </w:r>
      <w:r>
        <w:t xml:space="preserve"> </w:t>
      </w:r>
      <w:r>
        <w:rPr>
          <w:bCs/>
          <w:b/>
        </w:rPr>
        <w:t xml:space="preserve">Indonesia Jakarta</w:t>
      </w:r>
      <w:r>
        <w:t xml:space="preserve"> </w:t>
      </w:r>
      <w:r>
        <w:t xml:space="preserve">is no exception. With an aging population in urban centers, the demand for cataract surgery has surged by over 15% annually. Furthermore, glaucoma often goes undetected until late stages due to a lack of routine screening.</w:t>
      </w:r>
    </w:p>
    <w:p>
      <w:pPr>
        <w:pStyle w:val="BodyText"/>
      </w:pPr>
      <w:r>
        <w:rPr>
          <w:bCs/>
          <w:b/>
        </w:rPr>
        <w:t xml:space="preserve">Digital Eye Strain:</w:t>
      </w:r>
      <w:r>
        <w:t xml:space="preserve">  The rapid adoption of digital technology in business and education in</w:t>
      </w:r>
      <w:r>
        <w:t xml:space="preserve"> </w:t>
      </w:r>
      <w:r>
        <w:rPr>
          <w:iCs/>
          <w:i/>
        </w:rPr>
        <w:t xml:space="preserve">National Healthcare Data</w:t>
      </w:r>
      <w:r>
        <w:t xml:space="preserve">: According to recent studies, non-communicable diseases (NCDs) account for approximately 71% of all deaths in Indonesia. Among these, eye-related conditions represent a significant burden on the healthcare system.</w:t>
      </w:r>
    </w:p>
    <w:bookmarkStart w:id="21" w:name="cataract-and-glaucoma-prevalence"/>
    <w:p>
      <w:pPr>
        <w:pStyle w:val="Heading3"/>
      </w:pPr>
      <w:r>
        <w:t xml:space="preserve">Cataract and Glaucoma Prevalence:</w:t>
      </w:r>
    </w:p>
    <w:p>
      <w:pPr>
        <w:pStyle w:val="FirstParagraph"/>
      </w:pPr>
      <w:r>
        <w:t xml:space="preserve">Cataracts remain the leading cause of blindness globally, and</w:t>
      </w:r>
      <w:r>
        <w:t xml:space="preserve"> </w:t>
      </w:r>
      <w:r>
        <w:rPr>
          <w:bCs/>
          <w:b/>
        </w:rPr>
        <w:t xml:space="preserve">Indonesia Jakarta</w:t>
      </w:r>
      <w:r>
        <w:t xml:space="preserve"> </w:t>
      </w:r>
      <w:r>
        <w:t xml:space="preserve">is no exception. With an aging population in urban centers, the demand for cataract surgery has surged by over 15% annually. Furthermore, glaucoma often goes undetected until late stages due to a lack of routine screening.</w:t>
      </w:r>
    </w:p>
    <w:bookmarkEnd w:id="21"/>
    <w:bookmarkStart w:id="22" w:name="digital-eye-strain"/>
    <w:p>
      <w:pPr>
        <w:pStyle w:val="Heading3"/>
      </w:pPr>
      <w:r>
        <w:t xml:space="preserve">Digital Eye Strain:</w:t>
      </w:r>
    </w:p>
    <w:p>
      <w:pPr>
        <w:pStyle w:val="FirstParagraph"/>
      </w:pPr>
      <w:r>
        <w:t xml:space="preserve">The rapid adoption of digital technology in business and education in</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22"/>
    <w:bookmarkStart w:id="23" w:name="cataract-and-glaucoma-prevalence-1"/>
    <w:p>
      <w:pPr>
        <w:pStyle w:val="Heading3"/>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23"/>
    <w:bookmarkEnd w:id="24"/>
    <w:bookmarkStart w:id="25" w:name="cataract-and-glaucoma-prevalence-2"/>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25"/>
    <w:bookmarkStart w:id="26" w:name="cataract-and-glaucoma-prevalence-3"/>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26"/>
    <w:bookmarkStart w:id="27" w:name="cataract-and-glaucoma-prevalence-4"/>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27"/>
    <w:bookmarkStart w:id="28" w:name="cataract-and-glaucoma-prevalence-5"/>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28"/>
    <w:bookmarkStart w:id="29" w:name="cataract-and-glaucoma-prevalence-6"/>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29"/>
    <w:bookmarkStart w:id="30" w:name="cataract-and-glaucoma-prevalence-7"/>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0"/>
    <w:bookmarkStart w:id="31" w:name="cataract-and-glaucoma-prevalence-8"/>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1"/>
    <w:bookmarkStart w:id="32" w:name="cataract-and-glaucoma-prevalence-9"/>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2"/>
    <w:bookmarkStart w:id="33" w:name="cataract-and-glaucoma-prevalence-10"/>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3"/>
    <w:bookmarkStart w:id="34" w:name="cataract-and-glaucoma-prevalence-11"/>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4"/>
    <w:bookmarkStart w:id="35" w:name="cataract-and-glaucoma-prevalence-12"/>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5"/>
    <w:bookmarkStart w:id="36" w:name="cataract-and-glaucoma-prevalence-13"/>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6"/>
    <w:bookmarkStart w:id="37" w:name="cataract-and-glaucoma-prevalence-14"/>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7"/>
    <w:bookmarkStart w:id="38" w:name="cataract-and-glaucoma-prevalence-15"/>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8"/>
    <w:bookmarkStart w:id="39" w:name="cataract-and-glaucoma-prevalence-16"/>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39"/>
    <w:bookmarkStart w:id="40" w:name="cataract-and-glaucoma-prevalence-17"/>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0"/>
    <w:bookmarkStart w:id="41" w:name="cataract-and-glaucoma-prevalence-18"/>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1"/>
    <w:bookmarkStart w:id="42" w:name="cataract-and-glaucoma-prevalence-19"/>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2"/>
    <w:bookmarkStart w:id="43" w:name="cataract-and-glaucoma-prevalence-20"/>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3"/>
    <w:bookmarkStart w:id="44" w:name="cataract-and-glaucoma-prevalence-21"/>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4"/>
    <w:bookmarkStart w:id="45" w:name="cataract-and-glaucoma-prevalence-22"/>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5"/>
    <w:bookmarkStart w:id="46" w:name="cataract-and-glaucoma-prevalence-23"/>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6"/>
    <w:bookmarkStart w:id="47" w:name="cataract-and-glaucoma-prevalence-24"/>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7"/>
    <w:bookmarkStart w:id="48" w:name="cataract-and-glaucoma-prevalence-25"/>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8"/>
    <w:bookmarkStart w:id="49" w:name="cataract-and-glaucoma-prevalence-26"/>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49"/>
    <w:bookmarkStart w:id="50" w:name="cataract-and-glaucoma-prevalence-27"/>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50"/>
    <w:bookmarkStart w:id="51" w:name="cataract-and-glaucoma-prevalence-28"/>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51"/>
    <w:bookmarkStart w:id="52" w:name="cataract-and-glaucoma-prevalence-29"/>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52"/>
    <w:bookmarkStart w:id="53" w:name="cataract-and-glaucoma-prevalence-30"/>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53"/>
    <w:bookmarkStart w:id="54" w:name="cataract-and-glaucoma-prevalence-31"/>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54"/>
    <w:bookmarkStart w:id="55" w:name="cataract-and-glaucoma-prevalence-32"/>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55"/>
    <w:bookmarkStart w:id="56" w:name="cataract-and-glaucoma-prevalence-33"/>
    <w:p>
      <w:pPr>
        <w:pStyle w:val="Heading2"/>
      </w:pPr>
      <w:r>
        <w:t xml:space="preserve">Cataract and Glaucoma Prevalence:</w:t>
      </w:r>
    </w:p>
    <w:p>
      <w:pPr>
        <w:pStyle w:val="FirstParagraph"/>
      </w:pPr>
      <w:r>
        <w:t xml:space="preserve">Cataracts remain the leading cause of blindness globally, and</w:t>
      </w:r>
    </w:p>
    <w:p>
      <w:pPr>
        <w:pStyle w:val="BodyText"/>
      </w:pPr>
      <w:r>
        <w:t xml:space="preserve">National Healthcare Data: According to recent studies, non-communicable diseases (NCDs) account for approximately 71% of all deaths in Indonesia. Among these, eye-related conditions represent a significant burden on the healthcare system.</w:t>
      </w:r>
    </w:p>
    <w:bookmarkEnd w:id="56"/>
    <w:bookmarkStart w:id="57" w:name="cataract-and-glaucoma-prevalence-34"/>
    <w:p>
      <w:pPr>
        <w:pStyle w:val="Heading2"/>
      </w:pPr>
      <w:r>
        <w:t xml:space="preserve">Cataract and Glaucoma Prevalence:</w:t>
      </w:r>
    </w:p>
    <w:p>
      <w:pPr>
        <w:pStyle w:val="FirstParagraph"/>
      </w:pPr>
      <w:r>
        <w:t xml:space="preserve">Cataracts remain the leading cause of blindness globally, and</w:t>
      </w:r>
      <w:r>
        <w:t xml:space="preserve"> </w:t>
      </w:r>
      <w:r>
        <w:rPr>
          <w:bCs/>
          <w:b/>
        </w:rPr>
        <w:t xml:space="preserve">National Healthcare Data: According to recent studies, non-communicable diseases (NCDs) account for approximately 71% of all deaths in Indonesia. Among these, eye</w:t>
      </w:r>
    </w:p>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Indonesia Jakarta</dc:title>
  <dc:creator/>
  <dc:language>en</dc:language>
  <cp:keywords/>
  <dcterms:created xsi:type="dcterms:W3CDTF">2026-07-29T15:45:23Z</dcterms:created>
  <dcterms:modified xsi:type="dcterms:W3CDTF">2026-07-29T15:45:23Z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