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adba985e8379d31f832d2bfb3aae8af9611a009"/>
    <w:p>
      <w:pPr>
        <w:pStyle w:val="Heading1"/>
      </w:pPr>
      <w:r>
        <w:t xml:space="preserve">A Comprehensive Case Study on the Implementation of Specialized Ophthalmology Services in Iraq, Baghdad</w:t>
      </w:r>
    </w:p>
    <w:bookmarkStart w:id="20" w:name="Xe8fa8af0b1478995d3f1e312e264a8f396b1d40"/>
    <w:p>
      <w:pPr>
        <w:pStyle w:val="Heading2"/>
      </w:pPr>
      <w:r>
        <w:rPr>
          <w:bCs/>
          <w:b/>
        </w:rPr>
        <w:t xml:space="preserve">Title:</w:t>
      </w:r>
      <w:r>
        <w:t xml:space="preserve"> </w:t>
      </w:r>
      <w:r>
        <w:t xml:space="preserve">Restoring Vision: Strategic Integration of Advanced Ophthalmological Care in Post-Conflict Baghdad</w:t>
      </w:r>
    </w:p>
    <w:p>
      <w:pPr>
        <w:pStyle w:val="FirstParagraph"/>
      </w:pPr>
      <w:r>
        <w:rPr>
          <w:bCs/>
          <w:b/>
        </w:rPr>
        <w:t xml:space="preserve">Date:</w:t>
      </w:r>
      <w:r>
        <w:t xml:space="preserve"> </w:t>
      </w:r>
      <w:r>
        <w:t xml:space="preserve">October 2023</w:t>
      </w:r>
      <w:r>
        <w:br/>
      </w:r>
    </w:p>
    <w:bookmarkEnd w:id="20"/>
    <w:bookmarkEnd w:id="21"/>
    <w:bookmarkStart w:id="33" w:name="section"/>
    <w:p>
      <w:pPr>
        <w:pStyle w:val="Heading1"/>
      </w:pPr>
    </w:p>
    <w:p>
      <w:pPr>
        <w:pStyle w:val="FirstParagraph"/>
      </w:pPr>
      <w:r>
        <w:rPr>
          <w:bCs/>
          <w:b/>
        </w:rPr>
        <w:t xml:space="preserve">This case study examines the critical need for specialized ophthalmologist services in Baghdad, Iraq. It outlines the historical context of healthcare infrastructure challenges, current epidemiological trends regarding eye diseases in the region, and a proposed strategic framework for establishing a leading center for vision care. The analysis highlights how targeted interventions by skilled ophthalmologists can significantly reduce preventable blindness and improve the overall quality of life for residents in Baghdad.</w:t>
      </w:r>
    </w:p>
    <w:bookmarkStart w:id="22" w:name="introduction-and-background"/>
    <w:p>
      <w:pPr>
        <w:pStyle w:val="Heading2"/>
      </w:pPr>
      <w:r>
        <w:t xml:space="preserve">1. Introduction and Background</w:t>
      </w:r>
    </w:p>
    <w:p>
      <w:pPr>
        <w:pStyle w:val="FirstParagraph"/>
      </w:pPr>
      <w:r>
        <w:t xml:space="preserve">In recent decades, Iraq has faced significant challenges in rebuilding its healthcare infrastructure following years of conflict, sanctions, and economic instability. Among the various medical specialties that have suffered from resource depletion and brain drain, ophthalmology remains a critical area requiring urgent attention. Baghdad, as the capital city housing approximately one-quarter of the national population serves as both a focal point for this crisis and a potential hub for regional healing.</w:t>
      </w:r>
    </w:p>
    <w:p>
      <w:pPr>
        <w:pStyle w:val="BodyText"/>
      </w:pPr>
      <w:r>
        <w:t xml:space="preserve">The demand for an</w:t>
      </w:r>
      <w:r>
        <w:t xml:space="preserve"> </w:t>
      </w:r>
      <w:r>
        <w:rPr>
          <w:bCs/>
          <w:b/>
        </w:rPr>
        <w:t xml:space="preserve">ophthalmologist</w:t>
      </w:r>
      <w:r>
        <w:t xml:space="preserve"> </w:t>
      </w:r>
      <w:r>
        <w:t xml:space="preserve">in Baghdad is not merely a matter of elective cosmetic enhancement; it is a fundamental public health imperative. Conditions such as cataracts, diabetic retinopathy, glaucoma, and pediatric eye disorders remain prevalent. Without timely intervention by qualified specialists, these conditions lead to irreversible blindness among Iraqis.</w:t>
      </w:r>
    </w:p>
    <w:bookmarkEnd w:id="22"/>
    <w:bookmarkStart w:id="23" w:name="epidemiological-profile-in-baghdad"/>
    <w:p>
      <w:pPr>
        <w:pStyle w:val="Heading2"/>
      </w:pPr>
      <w:r>
        <w:t xml:space="preserve">2. Epidemiological Profile in Baghdad</w:t>
      </w:r>
    </w:p>
    <w:p>
      <w:pPr>
        <w:pStyle w:val="FirstParagraph"/>
      </w:pPr>
      <w:r>
        <w:t xml:space="preserve">The burden of eye disease in</w:t>
      </w:r>
      <w:r>
        <w:t xml:space="preserve"> </w:t>
      </w:r>
      <w:r>
        <w:rPr>
          <w:bCs/>
          <w:b/>
        </w:rPr>
        <w:t xml:space="preserve">Iraq Baghdad</w:t>
      </w:r>
      <w:r>
        <w:t xml:space="preserve"> </w:t>
      </w:r>
      <w:r>
        <w:t xml:space="preserve">presents a unique profile influenced by demographic shifts and lifestyle changes. Two primary factors drive the current demand:</w:t>
      </w:r>
    </w:p>
    <w:p>
      <w:pPr>
        <w:pStyle w:val="BodyText"/>
      </w:pPr>
      <w:r>
        <w:rPr>
          <w:bCs/>
          <w:b/>
        </w:rPr>
        <w:t xml:space="preserve">Aging Population:</w:t>
      </w:r>
      <w:r>
        <w:t xml:space="preserve">Bags Baghdad, a significant portion of the elderly population suffers from age-related macular degeneration and cataracts that go untreated due to financial constraints or lack access to surgical facilities.</w:t>
      </w:r>
    </w:p>
    <w:p>
      <w:pPr>
        <w:pStyle w:val="BodyText"/>
      </w:pPr>
      <w:r>
        <w:t xml:space="preserve">2</w:t>
      </w:r>
      <w:r>
        <w:rPr>
          <w:bCs/>
          <w:b/>
        </w:rPr>
        <w:t xml:space="preserve">Diabetes Mellitus:</w:t>
      </w:r>
    </w:p>
    <w:p>
      <w:pPr>
        <w:pStyle w:val="BodyText"/>
      </w:pPr>
      <w:r>
        <w:t xml:space="preserve">Iraq has one of the highest rates of Type 2 diabetes in the Middle East. Diabetic retinopathy is a severe complication that can lead to rapid vision loss if not managed by an</w:t>
      </w:r>
      <w:r>
        <w:t xml:space="preserve"> </w:t>
      </w:r>
      <w:r>
        <w:rPr>
          <w:bCs/>
          <w:b/>
        </w:rPr>
        <w:t xml:space="preserve">Ophthalmologist</w:t>
      </w:r>
      <w:r>
        <w:t xml:space="preserve">. In Baghdad, where urban lifestyles contribute to higher obesity and diabetes rates, this constitutes a growing epidemic within the healthcare system.</w:t>
      </w:r>
    </w:p>
    <w:p>
      <w:pPr>
        <w:pStyle w:val="BodyText"/>
      </w:pPr>
      <w:r>
        <w:t xml:space="preserve">Additionally, genetic disorders common in certain communities within Iraq result in high incidences of childhood blindness and structural eye defects. These cases require specialized pediatric ophthalmology services which are currently scarce.</w:t>
      </w:r>
    </w:p>
    <w:bookmarkEnd w:id="23"/>
    <w:bookmarkStart w:id="32" w:name="section-1"/>
    <w:p>
      <w:pPr>
        <w:pStyle w:val="Heading2"/>
      </w:pPr>
    </w:p>
    <w:p>
      <w:pPr>
        <w:pStyle w:val="FirstParagraph"/>
      </w:pPr>
      <w:r>
        <w:t xml:space="preserve">The establishment of robust</w:t>
      </w:r>
      <w:r>
        <w:t xml:space="preserve"> </w:t>
      </w:r>
      <w:r>
        <w:rPr>
          <w:bCs/>
          <w:b/>
        </w:rPr>
        <w:t xml:space="preserve">Ophthalmologist</w:t>
      </w:r>
      <w:r>
        <w:t xml:space="preserve"> </w:t>
      </w:r>
      <w:r>
        <w:t xml:space="preserve">services in Baghdad faces several structural hurdles:</w:t>
      </w:r>
    </w:p>
    <w:p>
      <w:pPr>
        <w:pStyle w:val="BodyText"/>
      </w:pPr>
      <w:r>
        <w:rPr>
          <w:bCs/>
          <w:b/>
        </w:rPr>
        <w:t xml:space="preserve">Infrastructure Deficits:</w:t>
      </w:r>
    </w:p>
    <w:p>
      <w:pPr>
        <w:pStyle w:val="BodyText"/>
      </w:pPr>
      <w:r>
        <w:t xml:space="preserve">2</w:t>
      </w:r>
      <w:r>
        <w:rPr>
          <w:bCs/>
          <w:b/>
        </w:rPr>
        <w:t xml:space="preserve">Human Resource Gap:</w:t>
      </w:r>
    </w:p>
    <w:p>
      <w:pPr>
        <w:pStyle w:val="BodyText"/>
      </w:pPr>
      <w:r>
        <w:t xml:space="preserve">The number of fully qualified</w:t>
      </w:r>
      <w:r>
        <w:t xml:space="preserve"> </w:t>
      </w:r>
      <w:r>
        <w:rPr>
          <w:bCs/>
          <w:b/>
        </w:rPr>
        <w:t xml:space="preserve">Ophthalmologist</w:t>
      </w:r>
      <w:r>
        <w:t xml:space="preserve"> </w:t>
      </w:r>
      <w:r>
        <w:t xml:space="preserve">per capita in Baghdad is significantly lower than international standards. Many experienced specialists emigrated during periods of instability, creating a knowledge gap that must be addressed through training and retention strategies.</w:t>
      </w:r>
    </w:p>
    <w:p>
      <w:pPr>
        <w:pStyle w:val="BodyText"/>
      </w:pPr>
      <w:r>
        <w:t xml:space="preserve">3</w:t>
      </w:r>
      <w:r>
        <w:rPr>
          <w:bCs/>
          <w:b/>
        </w:rPr>
        <w:t xml:space="preserve">Economic Barriers:</w:t>
      </w:r>
    </w:p>
    <w:p>
      <w:pPr>
        <w:pStyle w:val="BodyText"/>
      </w:pPr>
      <w:r>
        <w:t xml:space="preserve">A large portion of the population in</w:t>
      </w:r>
      <w:r>
        <w:t xml:space="preserve"> </w:t>
      </w:r>
      <w:r>
        <w:rPr>
          <w:bCs/>
          <w:b/>
        </w:rPr>
        <w:t xml:space="preserve">Iraq Baghdad</w:t>
      </w:r>
      <w:r>
        <w:t xml:space="preserve"> </w:t>
      </w:r>
      <w:r>
        <w:t xml:space="preserve">lives below the poverty line or relies on fluctuating humanitarian aid. Out-of-pocket expenses for eye care are often prohibitive, leading patients to delay treatment until vision is severely compromised.</w:t>
      </w:r>
    </w:p>
    <w:bookmarkStart w:id="28" w:name="proposed-strategic-framework"/>
    <w:p>
      <w:pPr>
        <w:pStyle w:val="Heading2"/>
      </w:pPr>
      <w:r>
        <w:t xml:space="preserve">3. Proposed Strategic Framework</w:t>
      </w:r>
    </w:p>
    <w:p>
      <w:pPr>
        <w:pStyle w:val="FirstParagraph"/>
      </w:pPr>
      <w:r>
        <w:t xml:space="preserve">To address these challenges, a multi-faceted approach involving public-private partnerships and international collaboration is recommended. This section outlines a model for a comprehensive eye care center in Baghdad.</w:t>
      </w:r>
    </w:p>
    <w:bookmarkStart w:id="24" w:name="section-2"/>
    <w:p>
      <w:pPr>
        <w:pStyle w:val="Heading3"/>
      </w:pPr>
    </w:p>
    <w:p>
      <w:pPr>
        <w:pStyle w:val="FirstParagraph"/>
      </w:pPr>
      <w:r>
        <w:rPr>
          <w:bCs/>
          <w:b/>
        </w:rPr>
        <w:t xml:space="preserve">A. Establishment of a Center of Excellence</w:t>
      </w:r>
    </w:p>
    <w:p>
      <w:pPr>
        <w:pStyle w:val="BodyText"/>
      </w:pPr>
      <w:r>
        <w:t xml:space="preserve">Build or renovate facilities in central Baghdad to serve as referral centers for complex cases.Equip these centers with state-of-the-art technology, ensuring that every</w:t>
      </w:r>
      <w:r>
        <w:t xml:space="preserve"> </w:t>
      </w:r>
      <w:r>
        <w:rPr>
          <w:bCs/>
          <w:b/>
        </w:rPr>
        <w:t xml:space="preserve">Ophthalmologist</w:t>
      </w:r>
      <w:r>
        <w:t xml:space="preserve"> </w:t>
      </w:r>
      <w:r>
        <w:t xml:space="preserve">on staff has access to the tools necessary for precise diagnostics and minimally invasive surgeries.</w:t>
      </w:r>
    </w:p>
    <w:bookmarkEnd w:id="24"/>
    <w:bookmarkStart w:id="25" w:name="section-3"/>
    <w:p>
      <w:pPr>
        <w:pStyle w:val="Heading3"/>
      </w:pPr>
    </w:p>
    <w:p>
      <w:pPr>
        <w:pStyle w:val="FirstParagraph"/>
      </w:pPr>
      <w:r>
        <w:rPr>
          <w:bCs/>
          <w:b/>
        </w:rPr>
        <w:t xml:space="preserve">B. Capacity Building and Education</w:t>
      </w:r>
    </w:p>
    <w:p>
      <w:pPr>
        <w:pStyle w:val="BodyText"/>
      </w:pPr>
      <w:r>
        <w:t xml:space="preserve">Implement residency programs in partnership with international medical institutions. This ensures that future</w:t>
      </w:r>
      <w:r>
        <w:t xml:space="preserve"> </w:t>
      </w:r>
      <w:r>
        <w:rPr>
          <w:bCs/>
          <w:b/>
        </w:rPr>
        <w:t xml:space="preserve">Ophthalmologist</w:t>
      </w:r>
      <w:r>
        <w:t xml:space="preserve"> </w:t>
      </w:r>
      <w:r>
        <w:t xml:space="preserve">professionals are trained to global standards.Create mentorship pipelines where senior specialists in Baghdad can guide junior doctors, fostering retention and reducing the need for further emigration of talent.</w:t>
      </w:r>
    </w:p>
    <w:bookmarkEnd w:id="25"/>
    <w:bookmarkStart w:id="26" w:name="section-4"/>
    <w:p>
      <w:pPr>
        <w:pStyle w:val="Heading3"/>
      </w:pPr>
    </w:p>
    <w:p>
      <w:pPr>
        <w:pStyle w:val="FirstParagraph"/>
      </w:pPr>
      <w:r>
        <w:rPr>
          <w:bCs/>
          <w:b/>
        </w:rPr>
        <w:t xml:space="preserve">C. Community Outreach and Screening</w:t>
      </w:r>
    </w:p>
    <w:p>
      <w:pPr>
        <w:pStyle w:val="BodyText"/>
      </w:pPr>
      <w:r>
        <w:t xml:space="preserve">Launch mobile screening units that travel to different districts of Baghdad. These units can identify early signs of diabetic retinopathy, glaucoma, and trachoma.Partner with local schools to conduct vision screenings for children, addressing refractive errors before they impact educational outcomes.</w:t>
      </w:r>
    </w:p>
    <w:bookmarkEnd w:id="26"/>
    <w:bookmarkStart w:id="27" w:name="section-5"/>
    <w:p>
      <w:pPr>
        <w:pStyle w:val="Heading3"/>
      </w:pPr>
    </w:p>
    <w:p>
      <w:pPr>
        <w:pStyle w:val="FirstParagraph"/>
      </w:pPr>
      <w:r>
        <w:rPr>
          <w:bCs/>
          <w:b/>
        </w:rPr>
        <w:t xml:space="preserve">D. Financial Sustainability Models</w:t>
      </w:r>
    </w:p>
    <w:p>
      <w:pPr>
        <w:pStyle w:val="BodyText"/>
      </w:pPr>
      <w:r>
        <w:t xml:space="preserve">Advocate for the inclusion of essential eye surgeries in national health insurance schemes.Explore subsidy models where wealthier patients contribute to a fund that subsidizes care for low-income families in</w:t>
      </w:r>
      <w:r>
        <w:t xml:space="preserve"> </w:t>
      </w:r>
      <w:r>
        <w:rPr>
          <w:bCs/>
          <w:b/>
        </w:rPr>
        <w:t xml:space="preserve">Iraq Baghdad</w:t>
      </w:r>
      <w:r>
        <w:t xml:space="preserve">.</w:t>
      </w:r>
    </w:p>
    <w:bookmarkEnd w:id="27"/>
    <w:bookmarkEnd w:id="28"/>
    <w:bookmarkStart w:id="29" w:name="expected-outcomes-and-impact-analysis"/>
    <w:p>
      <w:pPr>
        <w:pStyle w:val="Heading2"/>
      </w:pPr>
      <w:r>
        <w:t xml:space="preserve">4. Expected Outcomes and Impact Analysis</w:t>
      </w:r>
    </w:p>
    <w:p>
      <w:pPr>
        <w:pStyle w:val="FirstParagraph"/>
      </w:pPr>
      <w:r>
        <w:t xml:space="preserve">The successful implementation of this strategy will yield profound social and economic benefits for Baghdad.</w:t>
      </w:r>
    </w:p>
    <w:p>
      <w:pPr>
        <w:pStyle w:val="BodyText"/>
      </w:pPr>
      <w:r>
        <w:rPr>
          <w:bCs/>
          <w:b/>
        </w:rPr>
        <w:t xml:space="preserve">Reduction in Blindness:</w:t>
      </w:r>
      <w:r>
        <w:t xml:space="preserve">Ophthalmologist, the prevalence of preventable blindness is expected to drop significantly within five years.</w:t>
      </w:r>
    </w:p>
    <w:p>
      <w:pPr>
        <w:pStyle w:val="BodyText"/>
      </w:pPr>
      <w:r>
        <w:t xml:space="preserve">2</w:t>
      </w:r>
      <w:r>
        <w:rPr>
          <w:bCs/>
          <w:b/>
        </w:rPr>
        <w:t xml:space="preserve">Economic Productivity:</w:t>
      </w:r>
    </w:p>
    <w:p>
      <w:pPr>
        <w:pStyle w:val="BodyText"/>
      </w:pPr>
      <w:r>
        <w:t xml:space="preserve">Vision impairment is a major driver of poverty. Restoring sight allows individuals, particularly the elderly and children, to return to work or school, thereby stimulating local economic activity in Baghdad.</w:t>
      </w:r>
    </w:p>
    <w:p>
      <w:pPr>
        <w:pStyle w:val="BodyText"/>
      </w:pPr>
      <w:r>
        <w:t xml:space="preserve">3</w:t>
      </w:r>
      <w:r>
        <w:rPr>
          <w:bCs/>
          <w:b/>
        </w:rPr>
        <w:t xml:space="preserve">Social Stability:</w:t>
      </w:r>
    </w:p>
    <w:p>
      <w:pPr>
        <w:pStyle w:val="BodyText"/>
      </w:pPr>
      <w:r>
        <w:t xml:space="preserve">Healthcare is a cornerstone of social trust. Delivering visible improvements in public health through specialized care helps rebuild confidence in government institutions among residents of Iraq.</w:t>
      </w:r>
    </w:p>
    <w:bookmarkEnd w:id="29"/>
    <w:bookmarkStart w:id="30" w:name="conclusion"/>
    <w:p>
      <w:pPr>
        <w:pStyle w:val="Heading2"/>
      </w:pPr>
      <w:r>
        <w:t xml:space="preserve">5. Conclusion</w:t>
      </w:r>
    </w:p>
    <w:p>
      <w:pPr>
        <w:pStyle w:val="FirstParagraph"/>
      </w:pPr>
      <w:r>
        <w:t xml:space="preserve">The case for investing in specialized ophthalmology services in Baghdad is unequivocal. The convergence of an aging population, a rising diabetes epidemic, and historical infrastructure gaps creates a perfect storm for vision loss. However, this challenge also presents an opportunity.</w:t>
      </w:r>
    </w:p>
    <w:p>
      <w:pPr>
        <w:pStyle w:val="BodyText"/>
      </w:pPr>
      <w:r>
        <w:t xml:space="preserve">By prioritizing the recruitment and training of</w:t>
      </w:r>
      <w:r>
        <w:t xml:space="preserve"> </w:t>
      </w:r>
      <w:r>
        <w:rPr>
          <w:bCs/>
          <w:b/>
        </w:rPr>
        <w:t xml:space="preserve">Ophthalmologist</w:t>
      </w:r>
      <w:r>
        <w:t xml:space="preserve"> </w:t>
      </w:r>
      <w:r>
        <w:t xml:space="preserve">professionals, upgrading facilities in</w:t>
      </w:r>
      <w:r>
        <w:t xml:space="preserve"> </w:t>
      </w:r>
      <w:r>
        <w:rPr>
          <w:bCs/>
          <w:b/>
        </w:rPr>
        <w:t xml:space="preserve">Iraq Baghdad</w:t>
      </w:r>
      <w:r>
        <w:t xml:space="preserve">, and implementing accessible care models, stakeholders can transform the landscape of eye health in the region. This is not just a medical intervention; it is a humanitarian necessity that aligns with global goals for sustainable development. The restoration of sight offers more than just visual clarity; it restores dignity, independence, and hope to millions of lives in Baghdad.</w:t>
      </w:r>
    </w:p>
    <w:p>
      <w:pPr>
        <w:pStyle w:val="BodyText"/>
      </w:pPr>
      <w:r>
        <w:t xml:space="preserve">Immediate action is required to secure funding, political will, and technical expertise. Only through sustained commitment can the vision be realized for a healthier future for all citizens of Iraq.</w:t>
      </w:r>
    </w:p>
    <w:bookmarkEnd w:id="30"/>
    <w:bookmarkStart w:id="31" w:name="references-and-further-reading"/>
    <w:p>
      <w:pPr>
        <w:pStyle w:val="Heading2"/>
      </w:pPr>
      <w:r>
        <w:t xml:space="preserve">6. References and Further Reading</w:t>
      </w:r>
    </w:p>
    <w:p>
      <w:pPr>
        <w:pStyle w:val="FirstParagraph"/>
      </w:pPr>
      <w:r>
        <w:rPr>
          <w:bCs/>
          <w:b/>
        </w:rPr>
        <w:t xml:space="preserve">World Health Organization (WHO) Reports on Blindness in the Middle East.Iraq Ministry of Health: Strategic Plan 2030.American Journal of Ophthalmology: Regional Studies on Diabetic Retinopathy Prevalence in Iraq.</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2026-07-29T06:31:56Z</dcterms:created>
  <dcterms:modified xsi:type="dcterms:W3CDTF">2026-07-29T06:31:56Z</dcterms:modified>
</cp:coreProperties>
</file>

<file path=docProps/custom.xml><?xml version="1.0" encoding="utf-8"?>
<Properties xmlns="http://schemas.openxmlformats.org/officeDocument/2006/custom-properties" xmlns:vt="http://schemas.openxmlformats.org/officeDocument/2006/docPropsVTypes"/>
</file>