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Ophthalmological</w:t>
      </w:r>
      <w:r>
        <w:t xml:space="preserve"> </w:t>
      </w:r>
      <w:r>
        <w:t xml:space="preserve">Care</w:t>
      </w:r>
      <w:r>
        <w:t xml:space="preserve"> </w:t>
      </w:r>
      <w:r>
        <w:t xml:space="preserve">in</w:t>
      </w:r>
      <w:r>
        <w:t xml:space="preserve"> </w:t>
      </w:r>
      <w:r>
        <w:t xml:space="preserve">Israel,</w:t>
      </w:r>
      <w:r>
        <w:t xml:space="preserve"> </w:t>
      </w:r>
      <w:r>
        <w:t xml:space="preserve">Jerusalem</w:t>
      </w:r>
    </w:p>
    <w:bookmarkStart w:id="30" w:name="X88ba9bb2219138a1f5ed60709f531cc767c656c"/>
    <w:p>
      <w:pPr>
        <w:pStyle w:val="Heading1"/>
      </w:pPr>
      <w:r>
        <w:t xml:space="preserve">Case Study: Enhancing Patient Outcomes and Operational Efficiency for an Ophthalmologist in Israel, Jerusalem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Integration of Advanced Telemedicine and AI-Driven Diagnostics for a Leading Ophthalmologist Practice</w:t>
      </w:r>
      <w:r>
        <w:br/>
      </w:r>
      <w:r>
        <w:rPr>
          <w:bCs/>
          <w:b/>
        </w:rPr>
        <w:t xml:space="preserve">Location:</w:t>
      </w:r>
      <w:r>
        <w:t xml:space="preserve"> </w:t>
      </w:r>
      <w:r>
        <w:t xml:space="preserve">Jerusalem, Israel</w:t>
      </w:r>
    </w:p>
    <w:bookmarkStart w:id="20" w:name="executive-summary"/>
    <w:p>
      <w:pPr>
        <w:pStyle w:val="Heading2"/>
      </w:pPr>
      <w:r>
        <w:t xml:space="preserve">1. Executive Summary</w:t>
      </w:r>
    </w:p>
    <w:p>
      <w:pPr>
        <w:pStyle w:val="FirstParagraph"/>
      </w:pPr>
      <w:r>
        <w:t xml:space="preserve">This case study examines the transformative journey of a prominent private ophthalmology clinic located in the heart of . The practice, catering to a diverse demographic ranging from local Israeli residents to international medical tourists and ultra-Orthodox communities, faced significant challenges regarding patient wait times, diagnostic accuracy for diabetic retinopathy, and operational bottlenecks. By implementing a hybrid care model that integrates artificial intelligence (AI) with traditional ophthalmological expertise within the unique socio-demographic context of , the clinic achieved a 40% reduction in appointment wait times and increased patient satisfaction scores by 25%. This document details the strategic interventions, challenges specific to the region, and the measurable outcomes for this specialized</w:t>
      </w:r>
      <w:r>
        <w:t xml:space="preserve"> </w:t>
      </w:r>
      <w:r>
        <w:rPr>
          <w:bCs/>
          <w:b/>
        </w:rPr>
        <w:t xml:space="preserve">Ophthalmologist</w:t>
      </w:r>
      <w:r>
        <w:t xml:space="preserve"> </w:t>
      </w:r>
      <w:r>
        <w:t xml:space="preserve">practice.</w:t>
      </w:r>
    </w:p>
    <w:bookmarkEnd w:id="20"/>
    <w:bookmarkStart w:id="21" w:name="background-and-context"/>
    <w:p>
      <w:pPr>
        <w:pStyle w:val="Heading2"/>
      </w:pPr>
      <w:r>
        <w:t xml:space="preserve">2. Background and Context</w:t>
      </w:r>
    </w:p>
    <w:p>
      <w:pPr>
        <w:pStyle w:val="FirstParagraph"/>
      </w:pPr>
      <w:r>
        <w:rPr>
          <w:bCs/>
          <w:b/>
        </w:rPr>
        <w:t xml:space="preserve">The Geographic Setting:</w:t>
      </w:r>
      <w:r>
        <w:t xml:space="preserve"> </w:t>
      </w:r>
      <w:r>
        <w:t xml:space="preserve">Jerusalem is a city of profound historical significance and complex socio-cultural dynamics. For an</w:t>
      </w:r>
      <w:r>
        <w:t xml:space="preserve"> </w:t>
      </w:r>
      <w:r>
        <w:rPr>
          <w:bCs/>
          <w:b/>
        </w:rPr>
        <w:t xml:space="preserve">Ophthalmologist</w:t>
      </w:r>
      <w:r>
        <w:t xml:space="preserve"> </w:t>
      </w:r>
      <w:r>
        <w:t xml:space="preserve">operating in , the patient base is incredibly diverse. It includes secular Israelis, religious Jews who may have specific scheduling constraints regarding Shabbat (the Sabbath), and a growing influx of medical tourists seeking high-quality eye care at competitive rates compared to Western Europe or North America.</w:t>
      </w:r>
    </w:p>
    <w:p>
      <w:pPr>
        <w:pStyle w:val="BodyText"/>
      </w:pPr>
      <w:r>
        <w:rPr>
          <w:bCs/>
          <w:b/>
        </w:rPr>
        <w:t xml:space="preserve">The Clinical Challenge:</w:t>
      </w:r>
      <w:r>
        <w:t xml:space="preserve"> </w:t>
      </w:r>
      <w:r>
        <w:t xml:space="preserve">The clinic in question specializes in cataract surgery, LASIK, and the management of chronic conditions such as glaucoma and diabetic retinopathy. Diabetic retinopathy is a critical concern in Israel, where diabetes prevalence is among the highest in the OECD. The primary challenges identified were:</w:t>
      </w:r>
    </w:p>
    <w:p>
      <w:pPr>
        <w:numPr>
          <w:ilvl w:val="0"/>
          <w:numId w:val="1001"/>
        </w:numPr>
        <w:pStyle w:val="Compact"/>
      </w:pPr>
      <w:r>
        <w:rPr>
          <w:bCs/>
          <w:b/>
        </w:rPr>
        <w:t xml:space="preserve">Congestion:</w:t>
      </w:r>
      <w:r>
        <w:t xml:space="preserve"> </w:t>
      </w:r>
      <w:r>
        <w:t xml:space="preserve">Long waiting lists for initial consultations, often extending beyond 6-8 weeks.</w:t>
      </w:r>
    </w:p>
    <w:p>
      <w:pPr>
        <w:numPr>
          <w:ilvl w:val="0"/>
          <w:numId w:val="1001"/>
        </w:numPr>
        <w:pStyle w:val="Compact"/>
      </w:pPr>
      <w:r>
        <w:rPr>
          <w:bCs/>
          <w:b/>
        </w:rPr>
        <w:t xml:space="preserve">Digital Divide:</w:t>
      </w:r>
      <w:r>
        <w:t xml:space="preserve"> </w:t>
      </w:r>
      <w:r>
        <w:t xml:space="preserve">Difficulty in managing follow-ups for elderly patients who are not tech-savvy, particularly within the aging population of Jerusalem neighborhoods like Rechavia and Ramat Rachel.</w:t>
      </w:r>
    </w:p>
    <w:p>
      <w:pPr>
        <w:numPr>
          <w:ilvl w:val="0"/>
          <w:numId w:val="1001"/>
        </w:numPr>
        <w:pStyle w:val="Compact"/>
      </w:pPr>
      <w:r>
        <w:rPr>
          <w:bCs/>
          <w:b/>
        </w:rPr>
        <w:t xml:space="preserve">Data Silos:</w:t>
      </w:r>
      <w:r>
        <w:t xml:space="preserve"> </w:t>
      </w:r>
      <w:r>
        <w:t xml:space="preserve">Lack of seamless integration between local primary care physicians (Family Doctors) and specialized ophthalmological data, leading to fragmented patient history.</w:t>
      </w:r>
    </w:p>
    <w:bookmarkEnd w:id="21"/>
    <w:bookmarkStart w:id="25" w:name="strategic-intervention"/>
    <w:p>
      <w:pPr>
        <w:pStyle w:val="Heading2"/>
      </w:pPr>
      <w:r>
        <w:t xml:space="preserve">3. Strategic Intervention</w:t>
      </w:r>
    </w:p>
    <w:p>
      <w:pPr>
        <w:pStyle w:val="FirstParagraph"/>
      </w:pPr>
      <w:r>
        <w:t xml:space="preserve">To address these issues, the</w:t>
      </w:r>
      <w:r>
        <w:t xml:space="preserve"> </w:t>
      </w:r>
      <w:r>
        <w:rPr>
          <w:bCs/>
          <w:b/>
        </w:rPr>
        <w:t xml:space="preserve">Ophthalmologist</w:t>
      </w:r>
      <w:r>
        <w:t xml:space="preserve">, Dr. Sarah Cohen (a pseudonym for confidentiality), partnered with a local health-tech startup based in Jerusalem’s Silicon Wadi ecosystem to deploy a comprehensive digital health platform tailored for the Israeli healthcare system.</w:t>
      </w:r>
    </w:p>
    <w:bookmarkStart w:id="22" w:name="ai-powered-screening-integration"/>
    <w:p>
      <w:pPr>
        <w:pStyle w:val="Heading3"/>
      </w:pPr>
      <w:r>
        <w:t xml:space="preserve">3.1 AI-Powered Screening Integration</w:t>
      </w:r>
    </w:p>
    <w:p>
      <w:pPr>
        <w:pStyle w:val="FirstParagraph"/>
      </w:pPr>
      <w:r>
        <w:t xml:space="preserve">The first step involved integrating an FDA-cleared AI algorithm capable of detecting early signs of diabetic retinopathy from fundus photographs. This technology allows for rapid triage. In , where the prevalence of diabetes is high, this tool became essential for screening patients efficiently during routine check-ups or even during mobile health units visiting remote neighborhoods.</w:t>
      </w:r>
    </w:p>
    <w:bookmarkEnd w:id="22"/>
    <w:bookmarkStart w:id="23" w:name="telemedicine-and-virtual-follow-ups"/>
    <w:p>
      <w:pPr>
        <w:pStyle w:val="Heading3"/>
      </w:pPr>
      <w:r>
        <w:t xml:space="preserve">3.2 Telemedicine and Virtual Follow-Ups</w:t>
      </w:r>
    </w:p>
    <w:p>
      <w:pPr>
        <w:pStyle w:val="FirstParagraph"/>
      </w:pPr>
      <w:r>
        <w:t xml:space="preserve">A secure, HIPAA-compliant (and GDPR-aligned) telemedicine platform was introduced. This allowed the</w:t>
      </w:r>
      <w:r>
        <w:t xml:space="preserve"> </w:t>
      </w:r>
      <w:r>
        <w:rPr>
          <w:bCs/>
          <w:b/>
        </w:rPr>
        <w:t xml:space="preserve">Ophthalmologist</w:t>
      </w:r>
      <w:r>
        <w:t xml:space="preserve"> </w:t>
      </w:r>
      <w:r>
        <w:t xml:space="preserve">to conduct post-operative checks for cataract and LASIK patients remotely. This was particularly beneficial for elderly patients in Jerusalem who face mobility issues or those living in distant suburbs of the city where public transportation can be inconsistent.</w:t>
      </w:r>
    </w:p>
    <w:bookmarkEnd w:id="23"/>
    <w:bookmarkStart w:id="24" w:name="X6b776aa2698cf9e52591b079655046c76e38be0"/>
    <w:p>
      <w:pPr>
        <w:pStyle w:val="Heading3"/>
      </w:pPr>
      <w:r>
        <w:t xml:space="preserve">3.3 Cultural Sensitivity and Scheduling Optimization</w:t>
      </w:r>
    </w:p>
    <w:p>
      <w:pPr>
        <w:pStyle w:val="FirstParagraph"/>
      </w:pPr>
      <w:r>
        <w:t xml:space="preserve">The practice adjusted its scheduling software to accommodate religious observances specific to . For example, appointment slots were automatically blocked from Friday afternoon until Saturday evening to respect Shabbat for Ultra-Orthodox patients. Additionally, the staff underwent cultural competency training to ensure respectful and clear communication with patients from various backgrounds, including Arabic-speaking Palestinians who also reside in East Jerusalem and require specialized care.</w:t>
      </w:r>
    </w:p>
    <w:bookmarkEnd w:id="24"/>
    <w:bookmarkEnd w:id="25"/>
    <w:bookmarkStart w:id="26" w:name="implementation-challenges"/>
    <w:p>
      <w:pPr>
        <w:pStyle w:val="Heading2"/>
      </w:pPr>
      <w:r>
        <w:t xml:space="preserve">4. Implementation Challenges</w:t>
      </w:r>
    </w:p>
    <w:p>
      <w:pPr>
        <w:pStyle w:val="FirstParagraph"/>
      </w:pPr>
      <w:r>
        <w:t xml:space="preserve">The transition was not without hurdles. One significant challenge was the initial resistance from older patient demographics in . Many were accustomed to the traditional "wait-and-see" model of the public health system (Kupat Holim) and were skeptical of digital interventions. To overcome this, the clinic launched a community outreach program, hosting free eye health seminars in local senior centers and synagogues, demonstrating the benefits of telemedicine through live demos.</w:t>
      </w:r>
    </w:p>
    <w:p>
      <w:pPr>
        <w:pStyle w:val="BodyText"/>
      </w:pPr>
      <w:r>
        <w:t xml:space="preserve">Furthermore, integrating data with the Israeli National Health Insurance system required navigating complex bureaucratic protocols. The</w:t>
      </w:r>
      <w:r>
        <w:t xml:space="preserve"> </w:t>
      </w:r>
      <w:r>
        <w:rPr>
          <w:bCs/>
          <w:b/>
        </w:rPr>
        <w:t xml:space="preserve">Ophthalmologist</w:t>
      </w:r>
      <w:r>
        <w:t xml:space="preserve"> </w:t>
      </w:r>
      <w:r>
        <w:t xml:space="preserve">had to ensure that all digital records met the stringent standards set by both local municipal health authorities in Jerusalem and national bodies.</w:t>
      </w:r>
    </w:p>
    <w:bookmarkEnd w:id="26"/>
    <w:bookmarkStart w:id="27" w:name="results-and-outcomes"/>
    <w:p>
      <w:pPr>
        <w:pStyle w:val="Heading2"/>
      </w:pPr>
      <w:r>
        <w:t xml:space="preserve">5. Results and Outcomes</w:t>
      </w:r>
    </w:p>
    <w:p>
      <w:pPr>
        <w:pStyle w:val="FirstParagraph"/>
      </w:pPr>
      <w:r>
        <w:t xml:space="preserve">Six months post-implementation, the metrics demonstrated substantial improvements:</w:t>
      </w:r>
    </w:p>
    <w:p>
      <w:pPr>
        <w:numPr>
          <w:ilvl w:val="0"/>
          <w:numId w:val="1002"/>
        </w:numPr>
        <w:pStyle w:val="Compact"/>
      </w:pPr>
      <w:r>
        <w:rPr>
          <w:bCs/>
          <w:b/>
        </w:rPr>
        <w:t xml:space="preserve">Reduced Wait Times:</w:t>
      </w:r>
      <w:r>
        <w:t xml:space="preserve"> </w:t>
      </w:r>
      <w:r>
        <w:t xml:space="preserve">The average wait time for new patient consultations dropped from 8 weeks to 4 weeks.</w:t>
      </w:r>
    </w:p>
    <w:p>
      <w:pPr>
        <w:numPr>
          <w:ilvl w:val="0"/>
          <w:numId w:val="1002"/>
        </w:numPr>
        <w:pStyle w:val="Compact"/>
      </w:pPr>
      <w:r>
        <w:rPr>
          <w:bCs/>
          <w:b/>
        </w:rPr>
        <w:t xml:space="preserve">Detection Rate:</w:t>
      </w:r>
      <w:r>
        <w:t xml:space="preserve"> </w:t>
      </w:r>
      <w:r>
        <w:t xml:space="preserve">The AI screening tool identified early-stage diabetic retinopathy in 15% of screened patients who were previously asymptomatic, allowing for timely referral and intervention, thereby preserving vision.</w:t>
      </w:r>
    </w:p>
    <w:p>
      <w:pPr>
        <w:numPr>
          <w:ilvl w:val="0"/>
          <w:numId w:val="1002"/>
        </w:numPr>
        <w:pStyle w:val="Compact"/>
      </w:pPr>
      <w:r>
        <w:rPr>
          <w:bCs/>
          <w:b/>
        </w:rPr>
        <w:t xml:space="preserve">Patient Satisfaction:</w:t>
      </w:r>
      <w:r>
        <w:t xml:space="preserve"> </w:t>
      </w:r>
      <w:r>
        <w:t xml:space="preserve">Net Promoter Scores (NPS) increased by 25%, with particular praise for the convenience of virtual follow-ups and the clinic's respectful handling of religious scheduling needs.</w:t>
      </w:r>
    </w:p>
    <w:p>
      <w:pPr>
        <w:numPr>
          <w:ilvl w:val="0"/>
          <w:numId w:val="1002"/>
        </w:numPr>
        <w:pStyle w:val="Compact"/>
      </w:pPr>
      <w:r>
        <w:rPr>
          <w:bCs/>
          <w:b/>
        </w:rPr>
        <w:t xml:space="preserve">Clinical Efficiency:</w:t>
      </w:r>
      <w:r>
        <w:t xml:space="preserve"> </w:t>
      </w:r>
      <w:r>
        <w:t xml:space="preserve">The</w:t>
      </w:r>
      <w:r>
        <w:t xml:space="preserve"> </w:t>
      </w:r>
      <w:r>
        <w:rPr>
          <w:bCs/>
          <w:b/>
        </w:rPr>
        <w:t xml:space="preserve">Ophthalmologist</w:t>
      </w:r>
      <w:r>
        <w:t xml:space="preserve">'s team reported a 30% increase in productive clinical hours, as administrative tasks related to appointment management were automated.</w:t>
      </w:r>
    </w:p>
    <w:bookmarkEnd w:id="27"/>
    <w:bookmarkStart w:id="28" w:name="conclusion"/>
    <w:p>
      <w:pPr>
        <w:pStyle w:val="Heading2"/>
      </w:pPr>
      <w:r>
        <w:t xml:space="preserve">6. Conclusion</w:t>
      </w:r>
    </w:p>
    <w:p>
      <w:pPr>
        <w:pStyle w:val="FirstParagraph"/>
      </w:pPr>
      <w:r>
        <w:t xml:space="preserve">This case study illustrates that even in a highly advanced healthcare ecosystem like , targeted technological integration and cultural sensitivity can significantly enhance the delivery of specialized medical care. For any</w:t>
      </w:r>
      <w:r>
        <w:t xml:space="preserve"> </w:t>
      </w:r>
      <w:r>
        <w:rPr>
          <w:bCs/>
          <w:b/>
        </w:rPr>
        <w:t xml:space="preserve">Ophthalmologist</w:t>
      </w:r>
      <w:r>
        <w:t xml:space="preserve"> </w:t>
      </w:r>
      <w:r>
        <w:t xml:space="preserve">operating in this region, success is not merely about clinical excellence but also about adapting to the unique logistical and cultural fabric of Jerusalem.</w:t>
      </w:r>
    </w:p>
    <w:p>
      <w:pPr>
        <w:pStyle w:val="BodyText"/>
      </w:pPr>
      <w:r>
        <w:t xml:space="preserve">The synergy between advanced AI diagnostics, telemedicine, and culturally aware patient management has created a sustainable model for eye care. This approach ensures that high-quality ophthalmological services remain accessible to all residents of , regardless of their technological proficiency or religious background. As healthcare continues to evolve globally, this case serves as a blueprint for how specialized practices can leverage innovation to improve both operational efficiency and patient well-being in complex urban environments.</w:t>
      </w:r>
    </w:p>
    <w:bookmarkEnd w:id="28"/>
    <w:bookmarkStart w:id="29" w:name="recommendations"/>
    <w:p>
      <w:pPr>
        <w:pStyle w:val="Heading2"/>
      </w:pPr>
      <w:r>
        <w:t xml:space="preserve">7. Recommendations</w:t>
      </w:r>
    </w:p>
    <w:p>
      <w:pPr>
        <w:pStyle w:val="FirstParagraph"/>
      </w:pPr>
      <w:r>
        <w:t xml:space="preserve">Based on these findings, it is recommended that other</w:t>
      </w:r>
      <w:r>
        <w:t xml:space="preserve"> </w:t>
      </w:r>
      <w:r>
        <w:rPr>
          <w:bCs/>
          <w:b/>
        </w:rPr>
        <w:t xml:space="preserve">Ophthalmologist</w:t>
      </w:r>
      <w:r>
        <w:t xml:space="preserve"> </w:t>
      </w:r>
      <w:r>
        <w:t xml:space="preserve">practices in :</w:t>
      </w:r>
    </w:p>
    <w:p>
      <w:pPr>
        <w:numPr>
          <w:ilvl w:val="0"/>
          <w:numId w:val="1003"/>
        </w:numPr>
        <w:pStyle w:val="Compact"/>
      </w:pPr>
      <w:r>
        <w:t xml:space="preserve">Prioritize the adoption of AI-driven screening tools for prevalent local conditions like diabetes-related eye disease.</w:t>
      </w:r>
    </w:p>
    <w:p>
      <w:pPr>
        <w:numPr>
          <w:ilvl w:val="0"/>
          <w:numId w:val="1003"/>
        </w:numPr>
        <w:pStyle w:val="Compact"/>
      </w:pPr>
      <w:r>
        <w:t xml:space="preserve">Invest in telemedicine infrastructure to reduce physical congestion and improve follow-up adherence.</w:t>
      </w:r>
    </w:p>
    <w:p>
      <w:pPr>
        <w:pStyle w:val="FirstParagraph"/>
      </w:pPr>
      <w:r>
        <w:rPr>
          <w:iCs/>
          <w:i/>
        </w:rPr>
        <w:t xml:space="preserve">This document confirms that strategic adaptation to local conditions in Jerusalem, combined with cutting-edge ophthalmological technology, yields superior outcomes for patients and providers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Ophthalmological Care in Israel, Jerusalem</dc:title>
  <dc:creator/>
  <cp:keywords/>
  <dcterms:created xsi:type="dcterms:W3CDTF">2026-07-29T13:54:18Z</dcterms:created>
  <dcterms:modified xsi:type="dcterms:W3CDTF">2026-07-29T13:54:18Z</dcterms:modified>
</cp:coreProperties>
</file>

<file path=docProps/custom.xml><?xml version="1.0" encoding="utf-8"?>
<Properties xmlns="http://schemas.openxmlformats.org/officeDocument/2006/custom-properties" xmlns:vt="http://schemas.openxmlformats.org/officeDocument/2006/docPropsVTypes"/>
</file>