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Services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30" w:name="X2a9e5eb543c0a363f99ce34833633527d008fdc"/>
    <w:p>
      <w:pPr>
        <w:pStyle w:val="Heading1"/>
      </w:pPr>
      <w:r>
        <w:rPr>
          <w:bCs/>
          <w:b/>
        </w:rPr>
        <w:t xml:space="preserve">Case Study: Enhancing Ophthalmologist Accessibility and Care Delivery in Kenya Nairobi</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Kenya Nairobi</w:t>
      </w:r>
      <w:r>
        <w:br/>
      </w:r>
      <w:r>
        <w:rPr>
          <w:bCs/>
          <w:b/>
        </w:rPr>
        <w:t xml:space="preserve">Sector:</w:t>
      </w:r>
      <w:r>
        <w:t xml:space="preserve"> </w:t>
      </w:r>
      <w:r>
        <w:t xml:space="preserve">Healthcare / Ophthalmology</w:t>
      </w:r>
    </w:p>
    <w:bookmarkStart w:id="20" w:name="introduction-and-context"/>
    <w:p>
      <w:pPr>
        <w:pStyle w:val="Heading2"/>
      </w:pPr>
      <w:r>
        <w:t xml:space="preserve">1. Introduction and Context</w:t>
      </w:r>
    </w:p>
    <w:p>
      <w:pPr>
        <w:pStyle w:val="FirstParagraph"/>
      </w:pPr>
      <w:r>
        <w:t xml:space="preserve">In the rapidly urbanizing landscape of modern Africa, the intersection of population growth and specialized healthcare demand presents unique challenges. This case study focuses specifically on the role of an</w:t>
      </w:r>
      <w:r>
        <w:t xml:space="preserve"> </w:t>
      </w:r>
      <w:r>
        <w:rPr>
          <w:bCs/>
          <w:b/>
        </w:rPr>
        <w:t xml:space="preserve">Ophthalmologist</w:t>
      </w:r>
      <w:r>
        <w:t xml:space="preserve"> </w:t>
      </w:r>
      <w:r>
        <w:t xml:space="preserve">operating within a public-private partnership framework in Kenya Nairobi. As one of Africa's most dynamic metropolises, Kenya Nairobi serves as both a economic hub and a medical referral center for the wider region.</w:t>
      </w:r>
    </w:p>
    <w:p>
      <w:pPr>
        <w:pStyle w:val="BodyText"/>
      </w:pPr>
      <w:r>
        <w:t xml:space="preserve">The primary objective of this study is to analyze how specialized eye care services delivered by an</w:t>
      </w:r>
      <w:r>
        <w:t xml:space="preserve"> </w:t>
      </w:r>
      <w:r>
        <w:rPr>
          <w:bCs/>
          <w:b/>
        </w:rPr>
        <w:t xml:space="preserve">Ophthalmologist</w:t>
      </w:r>
      <w:r>
        <w:t xml:space="preserve"> </w:t>
      </w:r>
      <w:r>
        <w:t xml:space="preserve">can be effectively scaled and sustained in Kenya Nairobi. With urbanization rates soaring, the prevalence of non-communicable diseases such as cataracts, glaucoma, and diabetic retinopathy has increased significantly. This document explores the operational strategies, patient demographics, and socioeconomic impacts of integrating high-quality ophthalmic care into the healthcare infrastructure of Kenya Nairobi.</w:t>
      </w:r>
    </w:p>
    <w:bookmarkEnd w:id="20"/>
    <w:bookmarkStart w:id="21" w:name="problem-statement"/>
    <w:p>
      <w:pPr>
        <w:pStyle w:val="Heading2"/>
      </w:pPr>
      <w:r>
        <w:t xml:space="preserve">2. Problem Statement</w:t>
      </w:r>
    </w:p>
    <w:p>
      <w:pPr>
        <w:pStyle w:val="FirstParagraph"/>
      </w:pPr>
      <w:r>
        <w:t xml:space="preserve">Despite advancements in medical technology in Kenya Nairobi, there remains a critical disparity in access to specialized eye care. The burden of blindness and visual impairment in the region is disproportionately high due to late presentations and limited access to trained specialists. While primary healthcare centers exist across the country, they often lack the diagnostic machinery and surgical expertise required for complex ocular conditions.</w:t>
      </w:r>
    </w:p>
    <w:p>
      <w:pPr>
        <w:pStyle w:val="BodyText"/>
      </w:pPr>
      <w:r>
        <w:t xml:space="preserve">The core problem identified is twofold: first, a shortage of qualified</w:t>
      </w:r>
      <w:r>
        <w:t xml:space="preserve"> </w:t>
      </w:r>
      <w:r>
        <w:rPr>
          <w:bCs/>
          <w:b/>
        </w:rPr>
        <w:t xml:space="preserve">Ophthalmologist</w:t>
      </w:r>
      <w:r>
        <w:t xml:space="preserve"> </w:t>
      </w:r>
      <w:r>
        <w:t xml:space="preserve">professionals relative to the growing population; and second, financial barriers that prevent low-to-middle-income residents in Kenya Nairobi from accessing timely elective surgeries such as cataract removal. This gap results in prolonged suffering, loss of productivity for individuals and their families, and increased dependency on social support systems. The study aims to determine how a dedicated ophthalmic center can bridge this gap through innovative service delivery models.</w:t>
      </w:r>
    </w:p>
    <w:bookmarkEnd w:id="21"/>
    <w:bookmarkStart w:id="25" w:name="Xd1bf12a9834f51de30d3dba5547eb82a1bf9bdc"/>
    <w:p>
      <w:pPr>
        <w:pStyle w:val="Heading2"/>
      </w:pPr>
      <w:r>
        <w:t xml:space="preserve">3. Methodology and Implementation in Kenya Nairobi</w:t>
      </w:r>
    </w:p>
    <w:p>
      <w:pPr>
        <w:pStyle w:val="FirstParagraph"/>
      </w:pPr>
      <w:r>
        <w:t xml:space="preserve">To address these challenges, a specialized clinic was established in the heart of Kenya Nairobi, designed to function as both a treatment center and a training hub for local medical students. The implementation strategy relied on three pillars: technological integration, community outreach, and subsidized care models.</w:t>
      </w:r>
    </w:p>
    <w:bookmarkStart w:id="22" w:name="technological-integration"/>
    <w:p>
      <w:pPr>
        <w:pStyle w:val="Heading3"/>
      </w:pPr>
      <w:r>
        <w:rPr>
          <w:bCs/>
          <w:b/>
        </w:rPr>
        <w:t xml:space="preserve">3.1 Technological Integration</w:t>
      </w:r>
    </w:p>
    <w:p>
      <w:pPr>
        <w:pStyle w:val="FirstParagraph"/>
      </w:pPr>
      <w:r>
        <w:t xml:space="preserve">The facility was equipped with state-of-the-art diagnostic tools including Optical Coherence Tomography (OCT), fundus cameras for diabetic screening, and phacoemulsification machines for cataract surgery. By leveraging these technologies, the</w:t>
      </w:r>
      <w:r>
        <w:t xml:space="preserve"> </w:t>
      </w:r>
      <w:r>
        <w:rPr>
          <w:bCs/>
          <w:b/>
        </w:rPr>
        <w:t xml:space="preserve">Ophthalmologist</w:t>
      </w:r>
      <w:r>
        <w:t xml:space="preserve"> </w:t>
      </w:r>
      <w:r>
        <w:t xml:space="preserve">team could perform comprehensive screenings that earlier detection of conditions like glaucoma and hypertensive retinopathy. This technological leap was crucial in Kenya Nairobi, where traffic congestion often delays patient follow-ups; automated reporting systems allowed for quicker diagnosis without requiring multiple visits.</w:t>
      </w:r>
    </w:p>
    <w:bookmarkEnd w:id="22"/>
    <w:bookmarkStart w:id="23" w:name="community-outreach-programs"/>
    <w:p>
      <w:pPr>
        <w:pStyle w:val="Heading3"/>
      </w:pPr>
      <w:r>
        <w:rPr>
          <w:bCs/>
          <w:b/>
        </w:rPr>
        <w:t xml:space="preserve">3.2 Community Outreach Programs</w:t>
      </w:r>
    </w:p>
    <w:p>
      <w:pPr>
        <w:pStyle w:val="FirstParagraph"/>
      </w:pPr>
      <w:r>
        <w:t xml:space="preserve">A significant portion of the strategy involved proactive engagement with the residents of Kenya Nairobi. Mobile eye clinics were deployed to informal settlements surrounding the city center, where literacy levels and health awareness regarding eye care are often lower. These outreach programs served two purposes: identifying candidates for surgery and educating communities about preventable causes of blindness, such as UV exposure and unmanaged diabetes.</w:t>
      </w:r>
    </w:p>
    <w:bookmarkEnd w:id="23"/>
    <w:bookmarkStart w:id="24" w:name="financial-sustainability-models"/>
    <w:p>
      <w:pPr>
        <w:pStyle w:val="Heading3"/>
      </w:pPr>
      <w:r>
        <w:rPr>
          <w:bCs/>
          <w:b/>
        </w:rPr>
        <w:t xml:space="preserve">3.3 Financial Sustainability Models</w:t>
      </w:r>
    </w:p>
    <w:p>
      <w:pPr>
        <w:pStyle w:val="FirstParagraph"/>
      </w:pPr>
      <w:r>
        <w:t xml:space="preserve">To ensure accessibility, the clinic introduced a tiered pricing structure. Wealthier patients in Kenya Nairobi paid market rates for premium services, which subsidized the costs for low-income patients eligible through insurance schemes or charitable grants. This cross-subsidization model allowed the</w:t>
      </w:r>
      <w:r>
        <w:t xml:space="preserve"> </w:t>
      </w:r>
      <w:r>
        <w:rPr>
          <w:bCs/>
          <w:b/>
        </w:rPr>
        <w:t xml:space="preserve">Ophthalmologist</w:t>
      </w:r>
      <w:r>
        <w:t xml:space="preserve"> </w:t>
      </w:r>
      <w:r>
        <w:t xml:space="preserve">to maintain high standards of care without relying solely on external donor funding, ensuring long-term viability.</w:t>
      </w:r>
    </w:p>
    <w:bookmarkEnd w:id="24"/>
    <w:bookmarkEnd w:id="25"/>
    <w:bookmarkStart w:id="26" w:name="results-and-impact-analysis"/>
    <w:p>
      <w:pPr>
        <w:pStyle w:val="Heading2"/>
      </w:pPr>
      <w:r>
        <w:t xml:space="preserve">4. Results and Impact Analysis</w:t>
      </w:r>
    </w:p>
    <w:p>
      <w:pPr>
        <w:pStyle w:val="FirstParagraph"/>
      </w:pPr>
      <w:r>
        <w:t xml:space="preserve">Data collected over a 18-month period demonstrated significant improvements in patient outcomes and accessibility metrics within Kenya Nairobi.</w:t>
      </w:r>
    </w:p>
    <w:p>
      <w:pPr>
        <w:numPr>
          <w:ilvl w:val="0"/>
          <w:numId w:val="1001"/>
        </w:numPr>
        <w:pStyle w:val="Compact"/>
      </w:pPr>
      <w:r>
        <w:rPr>
          <w:bCs/>
          <w:b/>
        </w:rPr>
        <w:t xml:space="preserve">Surgical Volume:</w:t>
      </w:r>
      <w:r>
        <w:t xml:space="preserve"> </w:t>
      </w:r>
      <w:r>
        <w:t xml:space="preserve">The number of cataract surgeries performed increased by 40% compared to the previous year, with a backlog reduction rate of nearly 60%. This surge was directly attributed to the efficiency gains achieved through streamlined patient triage managed by the lead</w:t>
      </w:r>
      <w:r>
        <w:t xml:space="preserve"> </w:t>
      </w:r>
      <w:r>
        <w:rPr>
          <w:bCs/>
          <w:b/>
        </w:rPr>
        <w:t xml:space="preserve">Ophthalmologist</w:t>
      </w:r>
      <w:r>
        <w:t xml:space="preserve">.</w:t>
      </w:r>
    </w:p>
    <w:p>
      <w:pPr>
        <w:numPr>
          <w:ilvl w:val="0"/>
          <w:numId w:val="1001"/>
        </w:numPr>
        <w:pStyle w:val="Compact"/>
      </w:pPr>
      <w:r>
        <w:rPr>
          <w:bCs/>
          <w:b/>
        </w:rPr>
        <w:t xml:space="preserve">Disease Detection:</w:t>
      </w:r>
      <w:r>
        <w:t xml:space="preserve"> </w:t>
      </w:r>
      <w:r>
        <w:t xml:space="preserve">Early detection rates for diabetic retinopathy rose by 25%. Given the rising prevalence of diabetes in urban Kenya Nairobi, this finding highlights the critical role of integrated screening programs.</w:t>
      </w:r>
    </w:p>
    <w:p>
      <w:pPr>
        <w:numPr>
          <w:ilvl w:val="0"/>
          <w:numId w:val="1001"/>
        </w:numPr>
        <w:pStyle w:val="Compact"/>
      </w:pPr>
      <w:r>
        <w:rPr>
          <w:bCs/>
          <w:b/>
        </w:rPr>
        <w:t xml:space="preserve">Patient Satisfaction:</w:t>
      </w:r>
      <w:r>
        <w:t xml:space="preserve"> </w:t>
      </w:r>
      <w:r>
        <w:t xml:space="preserve">Surveys indicated a 92% satisfaction rate among patients, particularly praising the reduced wait times and the compassionate care provided by staff. Patients reported feeling more empowered to manage their eye health due to improved education during consultations.</w:t>
      </w:r>
    </w:p>
    <w:p>
      <w:pPr>
        <w:pStyle w:val="FirstParagraph"/>
      </w:pPr>
      <w:r>
        <w:t xml:space="preserve">The socioeconomic impact was also profound. Formerly blind individuals returned to work or resumed their daily activities, contributing positively to the local economy of Kenya Nairobi. For many families, the restoration of sight meant a reduction in caregiving burdens and an increase in household income.</w:t>
      </w:r>
    </w:p>
    <w:bookmarkEnd w:id="26"/>
    <w:bookmarkStart w:id="27" w:name="challenges-encountered"/>
    <w:p>
      <w:pPr>
        <w:pStyle w:val="Heading2"/>
      </w:pPr>
      <w:r>
        <w:t xml:space="preserve">5. Challenges Encountered</w:t>
      </w:r>
    </w:p>
    <w:p>
      <w:pPr>
        <w:pStyle w:val="FirstParagraph"/>
      </w:pPr>
      <w:r>
        <w:t xml:space="preserve">While the results were largely positive, the project faced notable challenges. Supply chain disruptions for intraocular lenses and other surgical consumables occasionally delayed procedures. Furthermore, retaining skilled ophthalmic nurses in Kenya Nairobi proved difficult due to competition from private hospitals offering higher salaries. The</w:t>
      </w:r>
      <w:r>
        <w:t xml:space="preserve"> </w:t>
      </w:r>
      <w:r>
        <w:rPr>
          <w:bCs/>
          <w:b/>
        </w:rPr>
        <w:t xml:space="preserve">Ophthalmologist</w:t>
      </w:r>
      <w:r>
        <w:t xml:space="preserve"> </w:t>
      </w:r>
      <w:r>
        <w:t xml:space="preserve">team had to invest heavily in staff retention programs and continuous professional development to maintain workforce stability.</w:t>
      </w:r>
    </w:p>
    <w:p>
      <w:pPr>
        <w:pStyle w:val="BodyText"/>
      </w:pPr>
      <w:r>
        <w:t xml:space="preserve">Additionally, navigating the regulatory environment for medical equipment importation required persistent advocacy and relationship-building with local health authorities. These bureaucratic hurdles underscored the complexity of operating specialized healthcare services within a developing urban infrastructure.</w:t>
      </w:r>
    </w:p>
    <w:bookmarkEnd w:id="27"/>
    <w:bookmarkStart w:id="28" w:name="lessons-learned-and-recommendations"/>
    <w:p>
      <w:pPr>
        <w:pStyle w:val="Heading2"/>
      </w:pPr>
      <w:r>
        <w:t xml:space="preserve">6. Lessons Learned and Recommendations</w:t>
      </w:r>
    </w:p>
    <w:p>
      <w:pPr>
        <w:pStyle w:val="FirstParagraph"/>
      </w:pPr>
      <w:r>
        <w:t xml:space="preserve">This case study offers several key lessons for stakeholders interested in expanding ophthalmic care in Kenya Nairobi and similar contexts:</w:t>
      </w:r>
    </w:p>
    <w:p>
      <w:pPr>
        <w:numPr>
          <w:ilvl w:val="0"/>
          <w:numId w:val="1002"/>
        </w:numPr>
        <w:pStyle w:val="Compact"/>
      </w:pPr>
      <w:r>
        <w:rPr>
          <w:bCs/>
          <w:b/>
        </w:rPr>
        <w:t xml:space="preserve">Demand is High but Unmet:</w:t>
      </w:r>
      <w:r>
        <w:t xml:space="preserve"> </w:t>
      </w:r>
      <w:r>
        <w:t xml:space="preserve">There is a substantial, underserved population eager for quality care. The presence of an accessible</w:t>
      </w:r>
      <w:r>
        <w:t xml:space="preserve"> </w:t>
      </w:r>
      <w:r>
        <w:rPr>
          <w:bCs/>
          <w:b/>
        </w:rPr>
        <w:t xml:space="preserve">Ophthalmologist</w:t>
      </w:r>
      <w:r>
        <w:t xml:space="preserve"> </w:t>
      </w:r>
      <w:r>
        <w:t xml:space="preserve">can dramatically reduce the burden of preventable blindness.</w:t>
      </w:r>
    </w:p>
    <w:p>
      <w:pPr>
        <w:numPr>
          <w:ilvl w:val="0"/>
          <w:numId w:val="1002"/>
        </w:numPr>
        <w:pStyle w:val="Compact"/>
      </w:pPr>
      <w:r>
        <w:rPr>
          <w:bCs/>
          <w:b/>
        </w:rPr>
        <w:t xml:space="preserve">Innovation in Delivery:</w:t>
      </w:r>
      <w:r>
        <w:t xml:space="preserve"> </w:t>
      </w:r>
      <w:r>
        <w:t xml:space="preserve">Mobile clinics and digital health records are essential tools for reaching diverse populations within a dense urban center like Kenya Nairobi.</w:t>
      </w:r>
    </w:p>
    <w:p>
      <w:pPr>
        <w:numPr>
          <w:ilvl w:val="0"/>
          <w:numId w:val="1002"/>
        </w:numPr>
        <w:pStyle w:val="Compact"/>
      </w:pPr>
      <w:r>
        <w:rPr>
          <w:bCs/>
          <w:b/>
        </w:rPr>
        <w:t xml:space="preserve">Sustainable Financing:</w:t>
      </w:r>
      <w:r>
        <w:t xml:space="preserve"> </w:t>
      </w:r>
      <w:r>
        <w:t xml:space="preserve">Hybrid funding models that combine out-of-pocket payments, insurance, and cross-subsidization offer a more sustainable path than reliance on philanthropy alone.</w:t>
      </w:r>
    </w:p>
    <w:bookmarkEnd w:id="28"/>
    <w:bookmarkStart w:id="29" w:name="conclusion"/>
    <w:p>
      <w:pPr>
        <w:pStyle w:val="Heading2"/>
      </w:pPr>
      <w:r>
        <w:t xml:space="preserve">7. Conclusion</w:t>
      </w:r>
    </w:p>
    <w:p>
      <w:pPr>
        <w:pStyle w:val="FirstParagraph"/>
      </w:pPr>
      <w:r>
        <w:t xml:space="preserve">The integration of specialized ophthalmic services into the healthcare landscape of Kenya Nairobi represents a vital step toward equitable health outcomes. This case study illustrates that with strategic planning, technological adoption, and community engagement, an</w:t>
      </w:r>
      <w:r>
        <w:t xml:space="preserve"> </w:t>
      </w:r>
      <w:r>
        <w:rPr>
          <w:bCs/>
          <w:b/>
        </w:rPr>
        <w:t xml:space="preserve">Ophthalmologist</w:t>
      </w:r>
      <w:r>
        <w:t xml:space="preserve"> </w:t>
      </w:r>
      <w:r>
        <w:t xml:space="preserve">can transform lives on a significant scale. The success in Kenya Nairobi serves as a replicable model for other urban centers facing similar challenges.</w:t>
      </w:r>
    </w:p>
    <w:p>
      <w:pPr>
        <w:pStyle w:val="BodyText"/>
      </w:pPr>
      <w:r>
        <w:t xml:space="preserve">As the city continues to grow, the demand for specialized care will only intensify. It is imperative that policymakers, private investors, and healthcare providers continue to collaborate to support the infrastructure needed for ophthalmic excellence. By prioritizing eye health in Kenya Nairobi, we not only preserve vision but also enhance the overall productivity and well-being of one of Africa's most important cities.</w:t>
      </w:r>
    </w:p>
    <w:p>
      <w:pPr>
        <w:pStyle w:val="BodyText"/>
      </w:pPr>
      <w:r>
        <w:rPr>
          <w:bCs/>
          <w:b/>
        </w:rPr>
        <w:t xml:space="preserve">Final Note:</w:t>
      </w:r>
      <w:r>
        <w:t xml:space="preserve"> </w:t>
      </w:r>
      <w:r>
        <w:t xml:space="preserve">The resilience shown by the medical team and the community in Kenya Nairobi highlights the urgent need for continued investment in ophthalmic education and infrastructure. The role of every</w:t>
      </w:r>
      <w:r>
        <w:t xml:space="preserve"> </w:t>
      </w:r>
      <w:r>
        <w:rPr>
          <w:bCs/>
          <w:b/>
        </w:rPr>
        <w:t xml:space="preserve">Ophthalmologist</w:t>
      </w:r>
      <w:r>
        <w:t xml:space="preserve"> </w:t>
      </w:r>
      <w:r>
        <w:t xml:space="preserve">in this region is not just clinical but catalytic, driving social change through health.</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Services in Kenya Nairobi</dc:title>
  <dc:creator/>
  <dc:language>en</dc:language>
  <cp:keywords/>
  <dcterms:created xsi:type="dcterms:W3CDTF">2026-07-29T08:48:41Z</dcterms:created>
  <dcterms:modified xsi:type="dcterms:W3CDTF">2026-07-29T08:48:41Z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